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134.png" ContentType="image/png"/>
  <Override PartName="/word/media/rId138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7.png" ContentType="image/png"/>
  <Override PartName="/word/media/rId100.png" ContentType="image/png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7</w:t>
      </w:r>
    </w:p>
    <w:p>
      <w:pPr>
        <w:pStyle w:val="Author"/>
      </w:pPr>
      <w:r>
        <w:t xml:space="preserve">Сергей Павленко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модель эффективности рекламы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модель эфеективности рекламы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распространения рекламы в заданных случайх</w:t>
      </w:r>
    </w:p>
    <w:p>
      <w:pPr>
        <w:pStyle w:val="Compact"/>
        <w:numPr>
          <w:ilvl w:val="0"/>
          <w:numId w:val="1001"/>
        </w:numPr>
      </w:pPr>
      <w:r>
        <w:t xml:space="preserve">Определить для случая 2 момент времени, в который скорость распространения рекламы будет максимальной</w:t>
      </w:r>
    </w:p>
    <w:bookmarkEnd w:id="21"/>
    <w:bookmarkStart w:id="2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bookmarkEnd w:id="22"/>
    <w:bookmarkEnd w:id="23"/>
    <w:bookmarkStart w:id="34" w:name="выполнение-лабораторной-работы-1"/>
    <w:p>
      <w:pPr>
        <w:pStyle w:val="Heading1"/>
      </w:pPr>
      <w:r>
        <w:t xml:space="preserve">4. Выполнение лабораторной работы</w:t>
      </w:r>
    </w:p>
    <w:bookmarkStart w:id="32" w:name="теоретические-сведения-1"/>
    <w:p>
      <w:pPr>
        <w:pStyle w:val="Heading2"/>
      </w:pPr>
      <w:r>
        <w:t xml:space="preserve">4.1 Теоретические сведения</w:t>
      </w:r>
    </w:p>
    <w:p>
      <w:pPr>
        <w:pStyle w:val="FirstParagraph"/>
      </w:pPr>
      <w:r>
        <w:t xml:space="preserve">Организуется рекламная кампания нового товара или услуги. Необходимо, чтобы прибыль будущих продаж с избытком покрывала издержки на рекламу. Вначале расходы могут превышать прибыль, поскольку лишь малая часть потенциальных покупателей будет информирована о новинке. Затем, при увеличении числа продаж, возрастает и прибыль, и, наконец, наступит момент, когда рынок насытиться, и рекламировать товар станет бесполезным.</w:t>
      </w:r>
    </w:p>
    <w:p>
      <w:pPr>
        <w:pStyle w:val="BodyText"/>
      </w:pPr>
      <w:r>
        <w:t xml:space="preserve">Предположим, что торговыми учреждениями реализуется некоторая продукция, о которой в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 числа потенциальных покупателей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знает лишь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покупателей. Для ускорения сбыта продукции запускается реклама по радио, телевидению и других средств массовой информации. После запуска рекламной кампании информация о продукции начнет распространяться среди потенциальных покупателей путем общения друг с другом. Таким образом, после запуска рекламных объявлений скорость изменения числа знающих о продукции людей пропорциональна как числу знающих о товаре покупателей, так и числу покупателей о нем не знающих</w:t>
      </w:r>
    </w:p>
    <w:p>
      <w:pPr>
        <w:pStyle w:val="BodyText"/>
      </w:pPr>
      <w:r>
        <w:t xml:space="preserve">Модель рекламной кампании описывается следующими величинами.</w:t>
      </w:r>
      <w:r>
        <w:t xml:space="preserve"> </w:t>
      </w:r>
      <w:r>
        <w:t xml:space="preserve">Считаем, что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со временем числа потребителей, узнавших о товаре и готовых его купить,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- время, прошедшее с начала рекламной кампании,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общее число потенциальных платежеспособных покупателей,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- число уже информированных клиентов.</w:t>
      </w:r>
      <w:r>
        <w:t xml:space="preserve"> </w:t>
      </w:r>
      <w:r>
        <w:t xml:space="preserve">Эта величина пропорциональна числу покупателей, еще не знающих о нем, это описывается следующим образом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, где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- характеризует интенсивность рекламной кампании (зависит от затрат на рекламу в данный момент времени).</w:t>
      </w:r>
      <w:r>
        <w:t xml:space="preserve"> </w:t>
      </w:r>
      <w:r>
        <w:t xml:space="preserve">Помимо этого, узнавшие о товаре потребители также распространяют полученную информацию среди потенциальных покупателей, не знающих о нем (в этом случае работает т.н. сарафанное радио). Этот вклад в рекламу описывается величиной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. эта величина увеличивается с увеличением потребителей узнавших о товаре.</w:t>
      </w:r>
    </w:p>
    <w:p>
      <w:pPr>
        <w:pStyle w:val="BodyText"/>
      </w:pPr>
      <w:r>
        <w:t xml:space="preserve">Математическая модель распространения рекламы описывается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rPr>
            <m:sty m:val="p"/>
          </m:rPr>
          <m:t>&gt;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получается модель типа модели Мальтуса, решение которой имеет вид</w:t>
      </w:r>
    </w:p>
    <w:bookmarkStart w:id="27" w:name="fig:001"/>
    <w:p>
      <w:pPr>
        <w:pStyle w:val="CaptionedFigure"/>
      </w:pPr>
      <w:r>
        <w:drawing>
          <wp:inline>
            <wp:extent cx="3733800" cy="2827121"/>
            <wp:effectExtent b="0" l="0" r="0" t="0"/>
            <wp:docPr descr="График решения уравнения модели Мальтуса" title="" id="25" name="Picture"/>
            <a:graphic>
              <a:graphicData uri="http://schemas.openxmlformats.org/drawingml/2006/picture">
                <pic:pic>
                  <pic:nvPicPr>
                    <pic:cNvPr descr="image/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7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решения уравнения модели Мальтуса</w:t>
      </w:r>
    </w:p>
    <w:bookmarkEnd w:id="27"/>
    <w:p>
      <w:pPr>
        <w:pStyle w:val="BodyText"/>
      </w:pPr>
      <w:r>
        <w:t xml:space="preserve">В обратном случае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r>
          <m:rPr>
            <m:sty m:val="p"/>
          </m:rPr>
          <m:t>&lt;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получаем уравнение логистической кривой</w:t>
      </w:r>
    </w:p>
    <w:bookmarkStart w:id="31" w:name="fig:002"/>
    <w:p>
      <w:pPr>
        <w:pStyle w:val="CaptionedFigure"/>
      </w:pPr>
      <w:r>
        <w:drawing>
          <wp:inline>
            <wp:extent cx="3733800" cy="1588729"/>
            <wp:effectExtent b="0" l="0" r="0" t="0"/>
            <wp:docPr descr="График логистической кривой" title="" id="29" name="Picture"/>
            <a:graphic>
              <a:graphicData uri="http://schemas.openxmlformats.org/drawingml/2006/picture">
                <pic:pic>
                  <pic:nvPicPr>
                    <pic:cNvPr descr="image/0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логистической кривой</w:t>
      </w:r>
    </w:p>
    <w:bookmarkEnd w:id="31"/>
    <w:bookmarkEnd w:id="32"/>
    <w:bookmarkStart w:id="33" w:name="задача"/>
    <w:p>
      <w:pPr>
        <w:pStyle w:val="Heading2"/>
      </w:pPr>
      <w:r>
        <w:t xml:space="preserve">4.2 Задача</w:t>
      </w:r>
    </w:p>
    <w:p>
      <w:pPr>
        <w:pStyle w:val="FirstParagraph"/>
      </w:pPr>
      <w:r>
        <w:t xml:space="preserve">Постройте график распространения рекламы, математическая модель которой описывается следующим уравнением: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0.54</m:t>
            </m:r>
            <m:r>
              <m:rPr>
                <m:sty m:val="p"/>
              </m:rPr>
              <m:t>+</m:t>
            </m:r>
            <m:r>
              <m:t>0.00016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0.000021</m:t>
            </m:r>
            <m:r>
              <m:rPr>
                <m:sty m:val="p"/>
              </m:rPr>
              <m:t>+</m:t>
            </m:r>
            <m:r>
              <m:t>0.38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0.2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cos</m:t>
            </m:r>
            <m:r>
              <m:t>t</m:t>
            </m:r>
            <m:r>
              <m:rPr>
                <m:sty m:val="p"/>
              </m:rPr>
              <m:t>+</m:t>
            </m:r>
            <m:r>
              <m:t>0.2</m:t>
            </m:r>
            <m:r>
              <m:rPr>
                <m:sty m:val="p"/>
              </m:rPr>
              <m:t>cos</m:t>
            </m:r>
            <m:r>
              <m:t>2</m:t>
            </m:r>
            <m:r>
              <m:t>t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FirstParagraph"/>
      </w:pPr>
      <w:r>
        <w:t xml:space="preserve">При этом объем аудитории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в начальный момент о товаре знает 4 человек.</w:t>
      </w:r>
    </w:p>
    <w:p>
      <w:pPr>
        <w:pStyle w:val="BodyText"/>
      </w:pPr>
      <w:r>
        <w:t xml:space="preserve">Для случая 2 определите в какой момент времени скорость распространения рекламы будет иметь максимальное значение.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33"/>
    <w:bookmarkEnd w:id="34"/>
    <w:bookmarkStart w:id="46" w:name="X4bf924bee659976cc441ed3fe2edd3edd3849f8"/>
    <w:p>
      <w:pPr>
        <w:pStyle w:val="Heading1"/>
      </w:pPr>
      <w:r>
        <w:t xml:space="preserve">5. Численное решение трёх задач Коши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три варианта дифференциального уравнения,</w:t>
      </w:r>
      <w:r>
        <w:t xml:space="preserve"> </w:t>
      </w:r>
      <w:r>
        <w:t xml:space="preserve">построить графики n(t),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35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бщие-начальные-условия"/>
    <w:p>
      <w:pPr>
        <w:pStyle w:val="Heading2"/>
      </w:pPr>
      <w:r>
        <w:t xml:space="preserve">5.2 Общие начальные условия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br/>
      </w:r>
      <w:r>
        <w:rPr>
          <w:rStyle w:val="NormalTok"/>
        </w:rPr>
        <w:t xml:space="preserve">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</w:p>
    <w:bookmarkEnd w:id="36"/>
    <w:bookmarkStart w:id="37" w:name="первая-модель"/>
    <w:p>
      <w:pPr>
        <w:pStyle w:val="Heading2"/>
      </w:pPr>
      <w:r>
        <w:t xml:space="preserve">5.3 Первая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br/>
      </w:r>
      <w:r>
        <w:rPr>
          <w:rStyle w:val="NormalTok"/>
        </w:rPr>
        <w:t xml:space="preserve">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br/>
      </w:r>
      <w:r>
        <w:br/>
      </w:r>
      <w:r>
        <w:rPr>
          <w:rStyle w:val="NormalTok"/>
        </w:rPr>
        <w:t xml:space="preserve">t0_1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tspan_1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(t0_1, tmax_1)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вторая-модель"/>
    <w:p>
      <w:pPr>
        <w:pStyle w:val="Heading2"/>
      </w:pPr>
      <w:r>
        <w:t xml:space="preserve">5.4 Вторая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br/>
      </w:r>
      <w:r>
        <w:br/>
      </w:r>
      <w:r>
        <w:rPr>
          <w:rStyle w:val="NormalTok"/>
        </w:rPr>
        <w:t xml:space="preserve">t0_2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br/>
      </w:r>
      <w:r>
        <w:rPr>
          <w:rStyle w:val="NormalTok"/>
        </w:rPr>
        <w:t xml:space="preserve">tspan_2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(t0_2, tmax_2)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третья-модель"/>
    <w:p>
      <w:pPr>
        <w:pStyle w:val="Heading2"/>
      </w:pPr>
      <w:r>
        <w:t xml:space="preserve">5.5 Третья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NormalTok"/>
        </w:rPr>
        <w:t xml:space="preserve">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NormalTok"/>
        </w:rPr>
        <w:t xml:space="preserve">t0_3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tspan_3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(t0_3, tmax_3)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a3,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b3,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утилита-один-прогон-модели"/>
    <w:p>
      <w:pPr>
        <w:pStyle w:val="Heading2"/>
      </w:pPr>
      <w:r>
        <w:t xml:space="preserve">5.6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case_name)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n(t)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"Численное решение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графика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(image_name)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запуск-первой-модели"/>
    <w:p>
      <w:pPr>
        <w:pStyle w:val="Heading2"/>
      </w:pPr>
      <w:r>
        <w:t xml:space="preserve">5.7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tspan_1,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"04"</w:t>
      </w:r>
      <w:r>
        <w:br/>
      </w:r>
      <w:r>
        <w:rPr>
          <w:rStyle w:val="NormalTok"/>
        </w:rPr>
        <w:t xml:space="preserve">)</w:t>
      </w:r>
    </w:p>
    <w:bookmarkEnd w:id="41"/>
    <w:bookmarkStart w:id="42" w:name="запуск-второй-модели"/>
    <w:p>
      <w:pPr>
        <w:pStyle w:val="Heading2"/>
      </w:pPr>
      <w:r>
        <w:t xml:space="preserve">5.8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tspan_2,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"05"</w:t>
      </w:r>
      <w:r>
        <w:br/>
      </w:r>
      <w:r>
        <w:rPr>
          <w:rStyle w:val="NormalTok"/>
        </w:rPr>
        <w:t xml:space="preserve">)</w:t>
      </w:r>
    </w:p>
    <w:bookmarkEnd w:id="42"/>
    <w:bookmarkStart w:id="43" w:name="запуск-третьей-модели"/>
    <w:p>
      <w:pPr>
        <w:pStyle w:val="Heading2"/>
      </w:pPr>
      <w:r>
        <w:t xml:space="preserve">5.9 Запуск третьей модели</w:t>
      </w:r>
    </w:p>
    <w:p>
      <w:pPr>
        <w:pStyle w:val="SourceCode"/>
      </w:pPr>
      <w:r>
        <w:rPr>
          <w:rStyle w:val="NormalTok"/>
        </w:rPr>
        <w:t xml:space="preserve">res_3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tspan_3,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"06"</w:t>
      </w:r>
      <w:r>
        <w:br/>
      </w:r>
      <w:r>
        <w:rPr>
          <w:rStyle w:val="NormalTok"/>
        </w:rPr>
        <w:t xml:space="preserve">)</w:t>
      </w:r>
    </w:p>
    <w:bookmarkEnd w:id="43"/>
    <w:bookmarkStart w:id="44" w:name="вывод-первых-строк-таблиц"/>
    <w:p>
      <w:pPr>
        <w:pStyle w:val="Heading2"/>
      </w:pPr>
      <w:r>
        <w:t xml:space="preserve">5.10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4"/>
    <w:bookmarkStart w:id="45" w:name="показать-график-в-интерактивной-среде"/>
    <w:p>
      <w:pPr>
        <w:pStyle w:val="Heading2"/>
      </w:pPr>
      <w:r>
        <w:t xml:space="preserve">5.11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</w:t>
      </w:r>
    </w:p>
    <w:bookmarkEnd w:id="45"/>
    <w:bookmarkEnd w:id="46"/>
    <w:bookmarkStart w:id="144" w:name="X3ad168fc0cee5097739d0b940a28e7853291cc4"/>
    <w:p>
      <w:pPr>
        <w:pStyle w:val="Heading1"/>
      </w:pPr>
      <w:r>
        <w:t xml:space="preserve">6. Параметрическое исследование трёх дифференциальных моделей</w:t>
      </w:r>
    </w:p>
    <w:bookmarkStart w:id="47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47"/>
    <w:bookmarkStart w:id="48" w:name="установка-каталогов"/>
    <w:p>
      <w:pPr>
        <w:pStyle w:val="Heading2"/>
      </w:pPr>
      <w:r>
        <w:t xml:space="preserve">6.2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8"/>
    <w:bookmarkStart w:id="49" w:name="определение-моделей"/>
    <w:p>
      <w:pPr>
        <w:pStyle w:val="Heading2"/>
      </w:pPr>
      <w:r>
        <w:t xml:space="preserve">6.3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выбор-модели-по-типу-эксперимента"/>
    <w:p>
      <w:pPr>
        <w:pStyle w:val="Heading2"/>
      </w:pPr>
      <w:r>
        <w:t xml:space="preserve">6.4 Выбор модели по типу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model_case_1!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model_case_2!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model_case_3!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50"/>
    <w:bookmarkStart w:id="51" w:name="X72eea45c6496160bcb3193d70d4412a897b9bd0"/>
    <w:p>
      <w:pPr>
        <w:pStyle w:val="Heading2"/>
      </w:pPr>
      <w:r>
        <w:t xml:space="preserve">6.5 Правая часть уравнения для анализа производной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n, p,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базовые-параметры-первой-модели"/>
    <w:p>
      <w:pPr>
        <w:pStyle w:val="Heading2"/>
      </w:pPr>
      <w:r>
        <w:t xml:space="preserve">6.6 Базовые параметры первой модели</w:t>
      </w:r>
    </w:p>
    <w:p>
      <w:pPr>
        <w:pStyle w:val="SourceCode"/>
      </w:pPr>
      <w:r>
        <w:rPr>
          <w:rStyle w:val="NormalTok"/>
        </w:rPr>
        <w:t xml:space="preserve">base_params1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"base_experiment_case1"</w:t>
      </w:r>
      <w:r>
        <w:br/>
      </w:r>
      <w:r>
        <w:rPr>
          <w:rStyle w:val="NormalTok"/>
        </w:rPr>
        <w:t xml:space="preserve">)</w:t>
      </w:r>
    </w:p>
    <w:bookmarkEnd w:id="52"/>
    <w:bookmarkStart w:id="53" w:name="базовые-параметры-второй-модели"/>
    <w:p>
      <w:pPr>
        <w:pStyle w:val="Heading2"/>
      </w:pPr>
      <w:r>
        <w:t xml:space="preserve">6.7 Базовые параметры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"base_experiment_case2"</w:t>
      </w:r>
      <w:r>
        <w:br/>
      </w:r>
      <w:r>
        <w:rPr>
          <w:rStyle w:val="NormalTok"/>
        </w:rPr>
        <w:t xml:space="preserve">)</w:t>
      </w:r>
    </w:p>
    <w:bookmarkEnd w:id="53"/>
    <w:bookmarkStart w:id="54" w:name="базовые-параметры-третьей-модели"/>
    <w:p>
      <w:pPr>
        <w:pStyle w:val="Heading2"/>
      </w:pPr>
      <w:r>
        <w:t xml:space="preserve">6.8 Базовые параметры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"base_experiment_case3"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base_experiments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[base_params1, base_params2, base_params3]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экспериментов:"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model_type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n0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tspan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nt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a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b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ControlFlowTok"/>
        </w:rPr>
        <w:t xml:space="preserve">end</w:t>
      </w:r>
    </w:p>
    <w:bookmarkEnd w:id="54"/>
    <w:bookmarkStart w:id="55" w:name="функция-для-запуска-одного-эксперимента"/>
    <w:p>
      <w:pPr>
        <w:pStyle w:val="Heading2"/>
      </w:pPr>
      <w:r>
        <w:t xml:space="preserve">6.9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t_vals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</w:t>
      </w:r>
      <w:r>
        <w:br/>
      </w:r>
      <w:r>
        <w:rPr>
          <w:rStyle w:val="NormalTok"/>
        </w:rPr>
        <w:t xml:space="preserve">    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dn_vals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n_vals[i], p, t_vals[i])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eachindex</w:t>
      </w:r>
      <w:r>
        <w:rPr>
          <w:rStyle w:val="NormalTok"/>
        </w:rPr>
        <w:t xml:space="preserve">(t_vals)]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(n_vals)</w:t>
      </w:r>
      <w:r>
        <w:br/>
      </w:r>
      <w:r>
        <w:br/>
      </w:r>
      <w:r>
        <w:rPr>
          <w:rStyle w:val="NormalTok"/>
        </w:rPr>
        <w:t xml:space="preserve">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(dn_vals)</w:t>
      </w:r>
      <w:r>
        <w:br/>
      </w:r>
      <w:r>
        <w:br/>
      </w:r>
      <w:r>
        <w:rPr>
          <w:rStyle w:val="NormalTok"/>
        </w:rPr>
        <w:t xml:space="preserve">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n_initial</w:t>
      </w:r>
      <w:r>
        <w:br/>
      </w:r>
      <w:r>
        <w:rPr>
          <w:rStyle w:val="NormalTok"/>
        </w:rPr>
        <w:t xml:space="preserve">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growth_abs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n_initial</w:t>
      </w:r>
      <w:r>
        <w:br/>
      </w:r>
      <w:r>
        <w:br/>
      </w:r>
      <w:r>
        <w:rPr>
          <w:rStyle w:val="NormalTok"/>
        </w:rPr>
        <w:t xml:space="preserve">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n_max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idx_n_max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t_vals[idx_n_max]</w:t>
      </w:r>
      <w:r>
        <w:br/>
      </w:r>
      <w:r>
        <w:br/>
      </w:r>
      <w:r>
        <w:rPr>
          <w:rStyle w:val="NormalTok"/>
        </w:rPr>
        <w:t xml:space="preserve">    idx_90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(idx_90)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t_vals[idx_90]</w:t>
      </w:r>
      <w:r>
        <w:br/>
      </w:r>
      <w:r>
        <w:br/>
      </w:r>
      <w:r>
        <w:rPr>
          <w:rStyle w:val="NormalTok"/>
        </w:rPr>
        <w:t xml:space="preserve">    idx_95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(idx_95)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t_vals[idx_95]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n_initial,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growth_rel,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t_at_n_max,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t_reach_95,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5"/>
    <w:bookmarkStart w:id="56" w:name="Xa04dd41387d8b1e01f245de19d1f9d778a4999e"/>
    <w:p>
      <w:pPr>
        <w:pStyle w:val="Heading2"/>
      </w:pPr>
      <w:r>
        <w:t xml:space="preserve">6.10 Функция печати результатов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n_initial: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growth_abs: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growth_rel: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saturation_max: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t_at_n_max: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t_reach_90: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t_reach_95: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функция-построения-графика-nt"/>
    <w:p>
      <w:pPr>
        <w:pStyle w:val="Heading2"/>
      </w:pPr>
      <w:r>
        <w:t xml:space="preserve">6.11 Функция построения графика n(t)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n(t):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7"/>
    <w:bookmarkStart w:id="58" w:name="Xdae3394f1c99a76949f86dbb94b388871c3dc9f"/>
    <w:p>
      <w:pPr>
        <w:pStyle w:val="Heading2"/>
      </w:pPr>
      <w:r>
        <w:t xml:space="preserve">6.12 Функция построения графика производной dn/dt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"Скорость изменения: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8"/>
    <w:bookmarkStart w:id="59" w:name="X9341b86b5ab7a193ca3d5d5ade2257d011e9c9e"/>
    <w:p>
      <w:pPr>
        <w:pStyle w:val="Heading2"/>
      </w:pPr>
      <w:r>
        <w:t xml:space="preserve">6.13 Функция построения фазовой траектории dn/dt от 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dn/dt(n):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9"/>
    <w:bookmarkStart w:id="60" w:name="запуск-базовых-экспериментов"/>
    <w:p>
      <w:pPr>
        <w:pStyle w:val="Heading2"/>
      </w:pPr>
      <w:r>
        <w:t xml:space="preserve">6.14 Запуск базовых экспериментов</w:t>
      </w:r>
    </w:p>
    <w:p>
      <w:pPr>
        <w:pStyle w:val="SourceCode"/>
      </w:pPr>
      <w:r>
        <w:rPr>
          <w:rStyle w:val="NormalTok"/>
        </w:rPr>
        <w:t xml:space="preserve">base_results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base_results[model_type]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br/>
      </w: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(plt_derivative,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_derivative.png"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_phase_n_dn.png"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df_base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(model_type),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"table_single_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df_base)</w:t>
      </w:r>
      <w:r>
        <w:br/>
      </w:r>
      <w:r>
        <w:rPr>
          <w:rStyle w:val="ControlFlowTok"/>
        </w:rPr>
        <w:t xml:space="preserve">end</w:t>
      </w:r>
    </w:p>
    <w:bookmarkEnd w:id="60"/>
    <w:bookmarkStart w:id="61" w:name="параметрическое-сканирование"/>
    <w:p>
      <w:pPr>
        <w:pStyle w:val="Heading2"/>
      </w:pPr>
      <w:r>
        <w:t xml:space="preserve">6.15 Параметрическое сканирование</w:t>
      </w:r>
    </w:p>
    <w:p>
      <w:pPr>
        <w:pStyle w:val="FirstParagraph"/>
      </w:pPr>
      <w:r>
        <w:t xml:space="preserve">Сетка параметров для первой модели</w:t>
      </w:r>
    </w:p>
    <w:p>
      <w:pPr>
        <w:pStyle w:val="SourceCode"/>
      </w:pPr>
      <w:r>
        <w:rPr>
          <w:rStyle w:val="NormalTok"/>
        </w:rPr>
        <w:t xml:space="preserve">param_grid_case1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0.00024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второй модели</w:t>
      </w:r>
    </w:p>
    <w:p>
      <w:pPr>
        <w:pStyle w:val="SourceCode"/>
      </w:pPr>
      <w:r>
        <w:rPr>
          <w:rStyle w:val="NormalTok"/>
        </w:rPr>
        <w:t xml:space="preserve">param_grid_case2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третьей модели</w:t>
      </w:r>
    </w:p>
    <w:p>
      <w:pPr>
        <w:pStyle w:val="SourceCode"/>
      </w:pPr>
      <w:r>
        <w:rPr>
          <w:rStyle w:val="NormalTok"/>
        </w:rPr>
        <w:t xml:space="preserve">param_grid_case3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"parametric_scan_case3"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(param_grid_case1),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(param_grid_case2),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(param_grid_case3)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61"/>
    <w:bookmarkStart w:id="62" w:name="запуск-всех-экспериментов"/>
    <w:p>
      <w:pPr>
        <w:pStyle w:val="Heading2"/>
      </w:pPr>
      <w:r>
        <w:t xml:space="preserve">6.16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br/>
      </w:r>
      <w:r>
        <w:rPr>
          <w:rStyle w:val="NormalTok"/>
        </w:rPr>
        <w:t xml:space="preserve">    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2"/>
    <w:bookmarkStart w:id="63" w:name="анализ-результатов-сканирования"/>
    <w:p>
      <w:pPr>
        <w:pStyle w:val="Heading2"/>
      </w:pPr>
      <w:r>
        <w:t xml:space="preserve">6.17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63"/>
    <w:bookmarkStart w:id="64" w:name="Xf11e63ade3bf99f92f460dca6c589b20a5ae1b4"/>
    <w:p>
      <w:pPr>
        <w:pStyle w:val="Heading2"/>
      </w:pPr>
      <w:r>
        <w:t xml:space="preserve">6.18 Сравнительные графики n(t) для каждой модели</w:t>
      </w:r>
    </w:p>
    <w:p>
      <w:pPr>
        <w:pStyle w:val="SourceCode"/>
      </w:pPr>
      <w:r>
        <w:rPr>
          <w:rStyle w:val="NormalTok"/>
        </w:rPr>
        <w:t xml:space="preserve">model_types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(results_df.model_type)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n(t),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4"/>
    <w:bookmarkStart w:id="65" w:name="Xca040167cea5030ab0060962464505b43c0bdd1"/>
    <w:p>
      <w:pPr>
        <w:pStyle w:val="Heading2"/>
      </w:pPr>
      <w:r>
        <w:t xml:space="preserve">6.19 Сравнительные графики dn/dt для каждой модели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скорость изменения,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"parametric_scan_dn_comparison_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5"/>
    <w:bookmarkStart w:id="66" w:name="сравнительные-фазовые-траектории-dndtn"/>
    <w:p>
      <w:pPr>
        <w:pStyle w:val="Heading2"/>
      </w:pPr>
      <w:r>
        <w:t xml:space="preserve">6.20 Сравнительные фазовые траектории dn/dt(n)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dn/dt(n),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"parametric_scan_phase_n_dn_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6"/>
    <w:bookmarkStart w:id="67" w:name="Xfa202eea4d599adc5c577257cdd4e8faaaa1ce0"/>
    <w:p>
      <w:pPr>
        <w:pStyle w:val="Heading2"/>
      </w:pPr>
      <w:r>
        <w:t xml:space="preserve">6.21 График зависимости n_final от параметра a</w:t>
      </w:r>
    </w:p>
    <w:p>
      <w:pPr>
        <w:pStyle w:val="SourceCode"/>
      </w:pPr>
      <w:r>
        <w:rPr>
          <w:rStyle w:val="NormalTok"/>
        </w:rPr>
        <w:t xml:space="preserve">p_a_final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p_a_final,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"n_final_vs_a.png"</w:t>
      </w:r>
      <w:r>
        <w:rPr>
          <w:rStyle w:val="NormalTok"/>
        </w:rPr>
        <w:t xml:space="preserve">))</w:t>
      </w:r>
    </w:p>
    <w:bookmarkEnd w:id="67"/>
    <w:bookmarkStart w:id="68" w:name="X176822791d709590907a4f9f8230834010f5501"/>
    <w:p>
      <w:pPr>
        <w:pStyle w:val="Heading2"/>
      </w:pPr>
      <w:r>
        <w:t xml:space="preserve">6.22 График зависимости n_final от параметра b</w:t>
      </w:r>
    </w:p>
    <w:p>
      <w:pPr>
        <w:pStyle w:val="SourceCode"/>
      </w:pPr>
      <w:r>
        <w:rPr>
          <w:rStyle w:val="NormalTok"/>
        </w:rPr>
        <w:t xml:space="preserve">p_b_final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p_b_final,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"n_final_vs_b.png"</w:t>
      </w:r>
      <w:r>
        <w:rPr>
          <w:rStyle w:val="NormalTok"/>
        </w:rPr>
        <w:t xml:space="preserve">))</w:t>
      </w:r>
    </w:p>
    <w:bookmarkEnd w:id="68"/>
    <w:bookmarkStart w:id="69" w:name="график-зависимости-n_max-от-параметра-a"/>
    <w:p>
      <w:pPr>
        <w:pStyle w:val="Heading2"/>
      </w:pPr>
      <w:r>
        <w:t xml:space="preserve">6.23 График зависимости n_max от параметра a</w:t>
      </w:r>
    </w:p>
    <w:p>
      <w:pPr>
        <w:pStyle w:val="SourceCode"/>
      </w:pPr>
      <w:r>
        <w:rPr>
          <w:rStyle w:val="NormalTok"/>
        </w:rPr>
        <w:t xml:space="preserve">p_a_max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p_a_max,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"n_max_vs_a.png"</w:t>
      </w:r>
      <w:r>
        <w:rPr>
          <w:rStyle w:val="NormalTok"/>
        </w:rPr>
        <w:t xml:space="preserve">))</w:t>
      </w:r>
    </w:p>
    <w:bookmarkEnd w:id="69"/>
    <w:bookmarkStart w:id="70" w:name="график-зависимости-n_max-от-параметра-b"/>
    <w:p>
      <w:pPr>
        <w:pStyle w:val="Heading2"/>
      </w:pPr>
      <w:r>
        <w:t xml:space="preserve">6.24 График зависимости n_max от параметра b</w:t>
      </w:r>
    </w:p>
    <w:p>
      <w:pPr>
        <w:pStyle w:val="SourceCode"/>
      </w:pPr>
      <w:r>
        <w:rPr>
          <w:rStyle w:val="NormalTok"/>
        </w:rPr>
        <w:t xml:space="preserve">p_b_max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p_b_max,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"n_max_vs_b.png"</w:t>
      </w:r>
      <w:r>
        <w:rPr>
          <w:rStyle w:val="NormalTok"/>
        </w:rPr>
        <w:t xml:space="preserve">))</w:t>
      </w:r>
    </w:p>
    <w:bookmarkEnd w:id="70"/>
    <w:bookmarkStart w:id="71" w:name="X606ad8bf5dae3df2767b67e8eaefb35a898eb9e"/>
    <w:p>
      <w:pPr>
        <w:pStyle w:val="Heading2"/>
      </w:pPr>
      <w:r>
        <w:t xml:space="preserve">6.25 График зависимости saturation_final от параметра a</w:t>
      </w:r>
    </w:p>
    <w:p>
      <w:pPr>
        <w:pStyle w:val="SourceCode"/>
      </w:pPr>
      <w:r>
        <w:rPr>
          <w:rStyle w:val="NormalTok"/>
        </w:rPr>
        <w:t xml:space="preserve">p_a_saturation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p_a_saturation,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"saturation_final_vs_a.png"</w:t>
      </w:r>
      <w:r>
        <w:rPr>
          <w:rStyle w:val="NormalTok"/>
        </w:rPr>
        <w:t xml:space="preserve">))</w:t>
      </w:r>
    </w:p>
    <w:bookmarkEnd w:id="71"/>
    <w:bookmarkStart w:id="72" w:name="X5c55cdf27c09fdd1e65d39a8850d008d1cf0376"/>
    <w:p>
      <w:pPr>
        <w:pStyle w:val="Heading2"/>
      </w:pPr>
      <w:r>
        <w:t xml:space="preserve">6.26 График зависимости saturation_final от параметра b</w:t>
      </w:r>
    </w:p>
    <w:p>
      <w:pPr>
        <w:pStyle w:val="SourceCode"/>
      </w:pPr>
      <w:r>
        <w:rPr>
          <w:rStyle w:val="NormalTok"/>
        </w:rPr>
        <w:t xml:space="preserve">p_b_saturation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p_b_saturation,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"saturation_final_vs_b.png"</w:t>
      </w:r>
      <w:r>
        <w:rPr>
          <w:rStyle w:val="NormalTok"/>
        </w:rPr>
        <w:t xml:space="preserve">))</w:t>
      </w:r>
    </w:p>
    <w:bookmarkEnd w:id="72"/>
    <w:bookmarkStart w:id="73" w:name="бенчмаркинг"/>
    <w:p>
      <w:pPr>
        <w:pStyle w:val="Heading2"/>
      </w:pPr>
      <w:r>
        <w:t xml:space="preserve">6.27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73"/>
    <w:bookmarkStart w:id="74" w:name="график-времени-вычисления-от-параметра-a"/>
    <w:p>
      <w:pPr>
        <w:pStyle w:val="Heading2"/>
      </w:pPr>
      <w:r>
        <w:t xml:space="preserve">6.28 График времени вычисления от параметра a</w:t>
      </w:r>
    </w:p>
    <w:p>
      <w:pPr>
        <w:pStyle w:val="SourceCode"/>
      </w:pPr>
      <w:r>
        <w:rPr>
          <w:rStyle w:val="NormalTok"/>
        </w:rPr>
        <w:t xml:space="preserve">p_time_a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p_time_a,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p_time_a,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(p_time_a,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"computation_time_vs_a.png"</w:t>
      </w:r>
      <w:r>
        <w:rPr>
          <w:rStyle w:val="NormalTok"/>
        </w:rPr>
        <w:t xml:space="preserve">))</w:t>
      </w:r>
    </w:p>
    <w:bookmarkEnd w:id="74"/>
    <w:bookmarkStart w:id="75" w:name="график-времени-вычисления-от-параметра-b"/>
    <w:p>
      <w:pPr>
        <w:pStyle w:val="Heading2"/>
      </w:pPr>
      <w:r>
        <w:t xml:space="preserve">6.29 График времени вычисления от параметра b</w:t>
      </w:r>
    </w:p>
    <w:p>
      <w:pPr>
        <w:pStyle w:val="SourceCode"/>
      </w:pPr>
      <w:r>
        <w:rPr>
          <w:rStyle w:val="NormalTok"/>
        </w:rPr>
        <w:t xml:space="preserve">p_time_b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p_time_b,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p_time_b,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"computation_time_vs_b.png"</w:t>
      </w:r>
      <w:r>
        <w:rPr>
          <w:rStyle w:val="NormalTok"/>
        </w:rPr>
        <w:t xml:space="preserve">))</w:t>
      </w:r>
    </w:p>
    <w:bookmarkEnd w:id="75"/>
    <w:bookmarkStart w:id="76" w:name="сохранение-всех-результатов"/>
    <w:p>
      <w:pPr>
        <w:pStyle w:val="Heading2"/>
      </w:pPr>
      <w:r>
        <w:t xml:space="preserve">6.30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base_experiments base_results param_grid_case1 param_grid_case2 param_grid_case3 all_params results_df bench_df full_timeseries_df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p_a_final p_b_final p_a_max p_b_max p_a_saturation p_b_saturation p_time_a p_time_b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/table_single_case1.csv - таблица для первой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/table_single_case2.csv - таблица для второй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/table_single_case3.csv - таблица для третьей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</w:p>
    <w:bookmarkEnd w:id="76"/>
    <w:bookmarkStart w:id="107" w:name="базовые-эксперименты"/>
    <w:p>
      <w:pPr>
        <w:pStyle w:val="Heading2"/>
      </w:pPr>
      <w:r>
        <w:t xml:space="preserve">6.31 Базовые эксперименты</w:t>
      </w:r>
    </w:p>
    <w:bookmarkStart w:id="86" w:name="первая-модель-model_type-case1"/>
    <w:p>
      <w:pPr>
        <w:pStyle w:val="Heading3"/>
      </w:pPr>
      <w:r>
        <w:t xml:space="preserve">6.31.1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n(t)" title="" id="78" name="Picture"/>
            <a:graphic>
              <a:graphicData uri="http://schemas.openxmlformats.org/drawingml/2006/picture">
                <pic:pic>
                  <pic:nvPicPr>
                    <pic:cNvPr descr="image/single_experiment_case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скорость изменения" title="" id="81" name="Picture"/>
            <a:graphic>
              <a:graphicData uri="http://schemas.openxmlformats.org/drawingml/2006/picture">
                <pic:pic>
                  <pic:nvPicPr>
                    <pic:cNvPr descr="image/single_experiment_case1_derivativ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ая траектория" title="" id="84" name="Picture"/>
            <a:graphic>
              <a:graphicData uri="http://schemas.openxmlformats.org/drawingml/2006/picture">
                <pic:pic>
                  <pic:nvPicPr>
                    <pic:cNvPr descr="image/single_experiment_case1_phase_n_d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фазовая траектория</w:t>
      </w:r>
    </w:p>
    <w:p>
      <w:pPr>
        <w:pStyle w:val="BodyText"/>
      </w:pPr>
      <w:r>
        <w:t xml:space="preserve">Для первой модели наблюдается монотонный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 начальный момент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мало по сравнению с предельным уровнем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поэтому процесс развивается достаточно быстро. Затем по мере приближения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рост постепенно замедляется.</w:t>
      </w:r>
    </w:p>
    <w:p>
      <w:pPr>
        <w:pStyle w:val="BodyText"/>
      </w:pPr>
      <w:r>
        <w:t xml:space="preserve">На графике динамики видно, что к концу расчётного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10</m:t>
            </m:r>
          </m:e>
        </m:d>
      </m:oMath>
      <w:r>
        <w:t xml:space="preserve"> </w:t>
      </w:r>
      <w:r>
        <w:t xml:space="preserve">решение почти достигает уровня насыщения. Горизонтальная пунктирная линия соответствует значению</w:t>
      </w:r>
      <w:r>
        <w:t xml:space="preserve"> </w:t>
      </w:r>
      <m:oMath>
        <m:r>
          <m:t>N</m:t>
        </m:r>
      </m:oMath>
      <w:r>
        <w:t xml:space="preserve">, к которому стремится численное решение. Переменная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превышает предельный уровень, а плавно приближается к нему снизу.</w:t>
      </w:r>
    </w:p>
    <w:p>
      <w:pPr>
        <w:pStyle w:val="BodyText"/>
      </w:pPr>
      <w:r>
        <w:t xml:space="preserve">График скорости изменения показывает, что максимальная скорость наблюдается в начальный момент времени. Далее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монотонно убывает и стремится к нулю. Это означает, что основной прирост происходит в начале процесса, после чего система постепенно переходит к состоянию насыщения.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подтверждает данный вывод.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максимальна, а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она уменьшается почти до нуля. Траектория имеет убывающий вид, поэтому модель описывает процесс с быстрым начальным ростом и дальнейшим замедлением.</w:t>
      </w:r>
    </w:p>
    <w:p>
      <w:pPr>
        <w:pStyle w:val="BodyText"/>
      </w:pPr>
      <w:r>
        <w:t xml:space="preserve">Первая модель демонстрирует устойчивое стремление к предельному уровню</w:t>
      </w:r>
      <w:r>
        <w:t xml:space="preserve"> </w:t>
      </w:r>
      <m:oMath>
        <m:r>
          <m:t>N</m:t>
        </m:r>
      </m:oMath>
      <w:r>
        <w:t xml:space="preserve">. Состояние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выступает равновесным: при достижении насыщения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обращает правую часть уравнения в ноль.</w:t>
      </w:r>
    </w:p>
    <w:bookmarkEnd w:id="86"/>
    <w:bookmarkStart w:id="96" w:name="вторая-модель-model_type-case2"/>
    <w:p>
      <w:pPr>
        <w:pStyle w:val="Heading3"/>
      </w:pPr>
      <w:r>
        <w:t xml:space="preserve">6.31.2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n(t)" title="" id="88" name="Picture"/>
            <a:graphic>
              <a:graphicData uri="http://schemas.openxmlformats.org/drawingml/2006/picture">
                <pic:pic>
                  <pic:nvPicPr>
                    <pic:cNvPr descr="image/single_experiment_case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скорость изменения" title="" id="91" name="Picture"/>
            <a:graphic>
              <a:graphicData uri="http://schemas.openxmlformats.org/drawingml/2006/picture">
                <pic:pic>
                  <pic:nvPicPr>
                    <pic:cNvPr descr="image/single_experiment_case2_derivativ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ая траектория" title="" id="94" name="Picture"/>
            <a:graphic>
              <a:graphicData uri="http://schemas.openxmlformats.org/drawingml/2006/picture">
                <pic:pic>
                  <pic:nvPicPr>
                    <pic:cNvPr descr="image/single_experiment_case2_phase_n_dn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фазовая траектория</w:t>
      </w:r>
    </w:p>
    <w:p>
      <w:pPr>
        <w:pStyle w:val="BodyText"/>
      </w:pPr>
      <w:r>
        <w:t xml:space="preserve">Во второй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значительно быстрее, чем в первой. Расчётный интервал очень мал: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04</m:t>
            </m:r>
          </m:e>
        </m:d>
      </m:oMath>
      <w:r>
        <w:t xml:space="preserve">, однако за это время решение почти достигает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связано с большим значением коэффициента</w:t>
      </w:r>
      <w:r>
        <w:t xml:space="preserve"> </w:t>
      </w:r>
      <m:oMath>
        <m:r>
          <m:t>b</m:t>
        </m:r>
      </m:oMath>
      <w:r>
        <w:t xml:space="preserve">, который усиливает вклад слагаемого</w:t>
      </w:r>
      <w:r>
        <w:t xml:space="preserve"> </w:t>
      </w:r>
      <m:oMath>
        <m:r>
          <m:t>b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форму. В начале рост сравнительно медленный, поскольку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невелико. Затем скорость резко увеличивается, после чего снова снижается при приближении к предельному уровню</w:t>
      </w:r>
      <w:r>
        <w:t xml:space="preserve"> </w:t>
      </w:r>
      <m:oMath>
        <m:r>
          <m:t>N</m:t>
        </m:r>
      </m:oMath>
      <w:r>
        <w:t xml:space="preserve">. В результате решение быстро выходит на насыщение.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показывает наличие одного выраженного максимума. Сначала скорость изменения возрастает, достигает пика примерно в середине активной фазы процесса, а затем убывает почти до нуля. Это означает, что модель описывает режим ускоренного роста с последующим торможением из-за ограничения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имеет форму параболы.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невелика, затем она увеличивается и достигает максимума примерно при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300</m:t>
        </m:r>
      </m:oMath>
      <w:r>
        <w:t xml:space="preserve">, после чего снижается при движении к</w:t>
      </w:r>
      <w:r>
        <w:t xml:space="preserve"> </w:t>
      </w:r>
      <m:oMath>
        <m:r>
          <m:t>N</m:t>
        </m:r>
      </m:oMath>
      <w:r>
        <w:t xml:space="preserve">. Это отражает конкуренцию двух факторов: самоускорения через множитель</w:t>
      </w:r>
      <w:r>
        <w:t xml:space="preserve"> </w:t>
      </w:r>
      <m:oMath>
        <m:r>
          <m:t>b</m:t>
        </m:r>
        <m:r>
          <m:t>n</m:t>
        </m:r>
      </m:oMath>
      <w:r>
        <w:t xml:space="preserve"> </w:t>
      </w:r>
      <w:r>
        <w:t xml:space="preserve">и ограничения через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Вторая модель описывает более резкий переход к насыщению. В отличие от первой модели, максимальная скорость достигается не в начале, а на внутреннем участке траектории, где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уже достаточно велико, но запас до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остаётся существенным.</w:t>
      </w:r>
    </w:p>
    <w:bookmarkEnd w:id="96"/>
    <w:bookmarkStart w:id="106" w:name="третья-модель-model_type-case3"/>
    <w:p>
      <w:pPr>
        <w:pStyle w:val="Heading3"/>
      </w:pPr>
      <w:r>
        <w:t xml:space="preserve">6.31.3 Третья модель (model_type = case3)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n(t)" title="" id="98" name="Picture"/>
            <a:graphic>
              <a:graphicData uri="http://schemas.openxmlformats.org/drawingml/2006/picture">
                <pic:pic>
                  <pic:nvPicPr>
                    <pic:cNvPr descr="image/single_experiment_case3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скорость изменения" title="" id="101" name="Picture"/>
            <a:graphic>
              <a:graphicData uri="http://schemas.openxmlformats.org/drawingml/2006/picture">
                <pic:pic>
                  <pic:nvPicPr>
                    <pic:cNvPr descr="image/single_experiment_case3_derivative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ая траектория" title="" id="104" name="Picture"/>
            <a:graphic>
              <a:graphicData uri="http://schemas.openxmlformats.org/drawingml/2006/picture">
                <pic:pic>
                  <pic:nvPicPr>
                    <pic:cNvPr descr="image/single_experiment_case3_phase_n_dn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фазовая траектория</w:t>
      </w:r>
    </w:p>
    <w:p>
      <w:pPr>
        <w:pStyle w:val="BodyText"/>
      </w:pPr>
      <w:r>
        <w:t xml:space="preserve">В третьей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возрастает и быстро приближается к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На графике видно, что основная часть роста происходит на начальном участке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. После этого кривая почти сливается с горизонтальным уровнем насыщения.</w:t>
      </w:r>
    </w:p>
    <w:p>
      <w:pPr>
        <w:pStyle w:val="BodyText"/>
      </w:pPr>
      <w:r>
        <w:t xml:space="preserve">Особенность третьей модели состоит в наличии периодических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коротком интервале времени эти функции остаются положительными и близкими к единице, поэтому они не вызывают колебаний решения, а лишь изменяют интенсивность роста.</w:t>
      </w:r>
    </w:p>
    <w:p>
      <w:pPr>
        <w:pStyle w:val="BodyText"/>
      </w:pPr>
      <w:r>
        <w:t xml:space="preserve">График скорости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имеет один ярко выраженный пик. В начале процесса скорость возрастает, затем достигает максимального значения, после чего быстро убывает к нулю. После выхода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 уровень насыщения дальнейшее изменение практически прекращается.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 форме близка к параболической. Скорость изменения мала при небольших значениях</w:t>
      </w:r>
      <w:r>
        <w:t xml:space="preserve"> </w:t>
      </w:r>
      <m:oMath>
        <m:r>
          <m:t>n</m:t>
        </m:r>
      </m:oMath>
      <w:r>
        <w:t xml:space="preserve">, затем возрастает и достигает максимума примерно в средней части диапазона.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до нуля.</w:t>
      </w:r>
    </w:p>
    <w:p>
      <w:pPr>
        <w:pStyle w:val="BodyText"/>
      </w:pPr>
      <w:r>
        <w:t xml:space="preserve">Третья модель демонстрирует насыщаемый рост с переменными во времени коэффициентами. На данном интервале периодические множители не меняют общий характер процесса: решение остаётся монотонным, достигает предельного уровня и переходит в состояние равновесия.</w:t>
      </w:r>
    </w:p>
    <w:bookmarkEnd w:id="106"/>
    <w:bookmarkEnd w:id="107"/>
    <w:bookmarkStart w:id="108" w:name="сравнение-базовых-экспериментов"/>
    <w:p>
      <w:pPr>
        <w:pStyle w:val="Heading2"/>
      </w:pPr>
      <w:r>
        <w:t xml:space="preserve">6.32 Сравнение базовых экспериментов</w:t>
      </w:r>
    </w:p>
    <w:p>
      <w:pPr>
        <w:pStyle w:val="FirstParagraph"/>
      </w:pPr>
      <w:r>
        <w:t xml:space="preserve">Во всех трёх моделях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одному и тому же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связано с наличием множителя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, который уменьшает скорость роста при приближении к насыщению и обращает её в ноль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Первая модель отличается быстрым стартом и дальнейшим плавным замедлением. Максимальная скорость наблюдается в начале процесса, а фазовая траектория имеет убывающий характер.</w:t>
      </w:r>
    </w:p>
    <w:p>
      <w:pPr>
        <w:pStyle w:val="BodyText"/>
      </w:pPr>
      <w:r>
        <w:t xml:space="preserve">Вторая модель показывает наиболее резкий S-образный рост. Скорость сначала увеличивается, затем достигает максимума и убывает. Фазовая траектория имеет выраженную параболическую форму, что указывает на наличие внутренней точки максимального роста.</w:t>
      </w:r>
    </w:p>
    <w:p>
      <w:pPr>
        <w:pStyle w:val="BodyText"/>
      </w:pPr>
      <w:r>
        <w:t xml:space="preserve">Третья модель по характеру близка ко второй, но включает зависимость коэффициентов от времени. На рассматриваемом интервале эта зависимость не приводит к колебательному режиму, поскольку значения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остаются положительными.</w:t>
      </w:r>
    </w:p>
    <w:p>
      <w:pPr>
        <w:pStyle w:val="BodyText"/>
      </w:pPr>
      <w:r>
        <w:t xml:space="preserve">Все три модели приводят систему к насыщению, но делают это с разной скоростью и с разным характером изменения производной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.</w:t>
      </w:r>
    </w:p>
    <w:bookmarkEnd w:id="108"/>
    <w:bookmarkStart w:id="133" w:name="параметрическое-сканирование-1"/>
    <w:p>
      <w:pPr>
        <w:pStyle w:val="Heading2"/>
      </w:pPr>
      <w:r>
        <w:t xml:space="preserve">6.33 Параметрическое сканирование</w:t>
      </w:r>
    </w:p>
    <w:bookmarkStart w:id="112" w:name="Xdbe2120f2081d5f8588b9618c9140e3496bfd95"/>
    <w:p>
      <w:pPr>
        <w:pStyle w:val="Heading3"/>
      </w:pPr>
      <w:r>
        <w:t xml:space="preserve">6.33.1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a" title="" id="110" name="Picture"/>
            <a:graphic>
              <a:graphicData uri="http://schemas.openxmlformats.org/drawingml/2006/picture">
                <pic:pic>
                  <pic:nvPicPr>
                    <pic:cNvPr descr="image/n_final_vs_a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a</w:t>
      </w:r>
    </w:p>
    <w:p>
      <w:pPr>
        <w:pStyle w:val="BodyText"/>
      </w:pPr>
      <w:r>
        <w:t xml:space="preserve">На графике показана зависимость итогового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для трёх моделей. Большинство точек располагается вблизи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почти полного насыщения к концу расчётного интервала.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близки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всех рассмотренных значениях параметра</w:t>
      </w:r>
      <w:r>
        <w:t xml:space="preserve"> </w:t>
      </w:r>
      <m:oMath>
        <m:r>
          <m:t>a</m:t>
        </m:r>
      </m:oMath>
      <w:r>
        <w:t xml:space="preserve">. Это означает, что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 выбранном диапазоне не нарушает общий характер процесса: решение продолжает стремиться к предельному уровню.</w:t>
      </w:r>
    </w:p>
    <w:p>
      <w:pPr>
        <w:pStyle w:val="BodyText"/>
      </w:pPr>
      <w:r>
        <w:t xml:space="preserve">Во второй модели наблюдается один заметный выброс при малом значении</w:t>
      </w:r>
      <w:r>
        <w:t xml:space="preserve"> </w:t>
      </w:r>
      <m:oMath>
        <m:r>
          <m:t>a</m:t>
        </m:r>
      </m:oMath>
      <w:r>
        <w:t xml:space="preserve">. В этом случае 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оказывается существенно ниже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находится примерно на уровне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455</m:t>
        </m:r>
      </m:oMath>
      <w:r>
        <w:t xml:space="preserve">. Это связано с тем, что при выбранной комбинации параметров процесс не успевает выйти на насыщение за короткий временной интервал.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также находятся в верхней части графика и близки к</w:t>
      </w:r>
      <w:r>
        <w:t xml:space="preserve"> </w:t>
      </w:r>
      <m:oMath>
        <m:r>
          <m:t>N</m:t>
        </m:r>
      </m:oMath>
      <w:r>
        <w:t xml:space="preserve">. Наличие периодических коэффициентов не приводит к заметному снижению итогового уровня при выбранных параметрах.</w:t>
      </w:r>
    </w:p>
    <w:p>
      <w:pPr>
        <w:pStyle w:val="BodyText"/>
      </w:pPr>
      <w:r>
        <w:t xml:space="preserve">В целом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не только на итоговое значение, но и на скорость выхода к насыщению. Если интенсивность роста мала, система может не успеть достичь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заданное время моделирования.</w:t>
      </w:r>
    </w:p>
    <w:bookmarkEnd w:id="112"/>
    <w:bookmarkStart w:id="116" w:name="X1f36f4d85868b50711a07aa4fa4931b7802e5b1"/>
    <w:p>
      <w:pPr>
        <w:pStyle w:val="Heading3"/>
      </w:pPr>
      <w:r>
        <w:t xml:space="preserve">6.33.2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b" title="" id="114" name="Picture"/>
            <a:graphic>
              <a:graphicData uri="http://schemas.openxmlformats.org/drawingml/2006/picture">
                <pic:pic>
                  <pic:nvPicPr>
                    <pic:cNvPr descr="image/n_final_vs_b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для большей части экспериментов итоговое значение также располагается около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подтверждает устойчивое стремление решений к насыщению.</w:t>
      </w:r>
    </w:p>
    <w:p>
      <w:pPr>
        <w:pStyle w:val="BodyText"/>
      </w:pPr>
      <w:r>
        <w:t xml:space="preserve">Для первой модели точки сгруппированы около малых значений</w:t>
      </w:r>
      <w:r>
        <w:t xml:space="preserve"> </w:t>
      </w:r>
      <m:oMath>
        <m:r>
          <m:t>b</m:t>
        </m:r>
      </m:oMath>
      <w:r>
        <w:t xml:space="preserve">, поскольку в параметрическом сканировании для этой модели использовались малые значения коэффициента. Несмотря на это, итоговые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остаются близкими к предельному уровню.</w:t>
      </w:r>
    </w:p>
    <w:p>
      <w:pPr>
        <w:pStyle w:val="BodyText"/>
      </w:pPr>
      <w:r>
        <w:t xml:space="preserve">Во второй модели влияние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выражено сильнее. При одном из значений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заметно ниже уровня насыщения. Это означает, что для данной комбинации параметров рост оказывается недостаточно быстрым, и система не успевает приблизиться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расчётное время.</w:t>
      </w:r>
    </w:p>
    <w:p>
      <w:pPr>
        <w:pStyle w:val="BodyText"/>
      </w:pPr>
      <w:r>
        <w:t xml:space="preserve">Для третьей модели точки находятся около</w:t>
      </w:r>
      <w:r>
        <w:t xml:space="preserve"> </w:t>
      </w:r>
      <m:oMath>
        <m:r>
          <m:t>N</m:t>
        </m:r>
      </m:oMath>
      <w:r>
        <w:t xml:space="preserve">, что говорит о сохранении режима насыщаемого роста. Даже при наличии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итоговое значение остаётся близким к верхнему пределу.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играет ключевую роль в моделях с нелинейным усилением роста через слагаемое</w:t>
      </w:r>
      <w:r>
        <w:t xml:space="preserve"> </w:t>
      </w:r>
      <m:oMath>
        <m:r>
          <m:t>b</m:t>
        </m:r>
        <m:r>
          <m:t>n</m:t>
        </m:r>
      </m:oMath>
      <w:r>
        <w:t xml:space="preserve">. При недостаточном значении коэффициента выход на насыщение может замедляться.</w:t>
      </w:r>
    </w:p>
    <w:bookmarkEnd w:id="116"/>
    <w:bookmarkStart w:id="120" w:name="X6fe2134e4cbb151a4e9a2abcb98ba4d755dca59"/>
    <w:p>
      <w:pPr>
        <w:pStyle w:val="Heading3"/>
      </w:pPr>
      <w:r>
        <w:t xml:space="preserve">6.33.3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a" title="" id="118" name="Picture"/>
            <a:graphic>
              <a:graphicData uri="http://schemas.openxmlformats.org/drawingml/2006/picture">
                <pic:pic>
                  <pic:nvPicPr>
                    <pic:cNvPr descr="image/n_max_vs_a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a</w:t>
      </w:r>
    </w:p>
    <w:p>
      <w:pPr>
        <w:pStyle w:val="BodyText"/>
      </w:pPr>
      <w:r>
        <w:t xml:space="preserve">На графике представлена зависимость максимального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Поскольку во всех базовых экспериментах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монотонно, величина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практически совпадает с итоговым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Для первой модели максимальные значения находятся около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показывает, что решение достигает верхней границы или подходит к ней достаточно близко.</w:t>
      </w:r>
    </w:p>
    <w:p>
      <w:pPr>
        <w:pStyle w:val="BodyText"/>
      </w:pPr>
      <w:r>
        <w:t xml:space="preserve">Во второй модели снова выделяется точка с меньшим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 Это означает, что на всём временном интервале решение не смогло приблизиться к насыщению. Причина связана не с изменением направления динамики, а с недостаточной скоростью роста на заданном интервале времени.</w:t>
      </w:r>
    </w:p>
    <w:p>
      <w:pPr>
        <w:pStyle w:val="BodyText"/>
      </w:pPr>
      <w:r>
        <w:t xml:space="preserve">Для третьей модели максимальные значения сохраняются около</w:t>
      </w:r>
      <w:r>
        <w:t xml:space="preserve"> </w:t>
      </w:r>
      <m:oMath>
        <m:r>
          <m:t>N</m:t>
        </m:r>
      </m:oMath>
      <w:r>
        <w:t xml:space="preserve">. Следовательно, переменные во времени коэффициенты не препятствуют достижению высокого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выбранном диапазоне параметров.</w:t>
      </w:r>
    </w:p>
    <w:p>
      <w:pPr>
        <w:pStyle w:val="BodyText"/>
      </w:pPr>
      <w:r>
        <w:t xml:space="preserve">Поскольку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отражает наибольшее значение решения за время расчёта, данный график подтверждает выводы, полученные при анализе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bookmarkEnd w:id="120"/>
    <w:bookmarkStart w:id="124" w:name="X7b76fb2757eeeae66f37cc2aebfe4b549f56b6f"/>
    <w:p>
      <w:pPr>
        <w:pStyle w:val="Heading3"/>
      </w:pPr>
      <w:r>
        <w:t xml:space="preserve">6.33.4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b" title="" id="122" name="Picture"/>
            <a:graphic>
              <a:graphicData uri="http://schemas.openxmlformats.org/drawingml/2006/picture">
                <pic:pic>
                  <pic:nvPicPr>
                    <pic:cNvPr descr="image/n_max_vs_b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имеет структуру, близкую к графику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. Это связано с монотонным ростом решений: максимум достигается в конце расчётного интервала или вблизи него.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сосредоточены около</w:t>
      </w:r>
      <w:r>
        <w:t xml:space="preserve"> </w:t>
      </w:r>
      <m:oMath>
        <m:r>
          <m:t>N</m:t>
        </m:r>
      </m:oMath>
      <w:r>
        <w:t xml:space="preserve">. Изменение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малом диапазоне не приводит к существенному снижению максимального уровня.</w:t>
      </w:r>
    </w:p>
    <w:p>
      <w:pPr>
        <w:pStyle w:val="BodyText"/>
      </w:pPr>
      <w:r>
        <w:t xml:space="preserve">Во второй модели одна точка располагается значительно ниже остальных. Это показывает, что при соответствующей комбинации параметров модель не выходит на насыщение. Остальные эксперименты для второй модели дают значения около верхнего предела.</w:t>
      </w:r>
    </w:p>
    <w:p>
      <w:pPr>
        <w:pStyle w:val="BodyText"/>
      </w:pPr>
      <w:r>
        <w:t xml:space="preserve">Для третьей модели все точки остаются вблизи</w:t>
      </w:r>
      <w:r>
        <w:t xml:space="preserve"> </w:t>
      </w:r>
      <m:oMath>
        <m:r>
          <m:t>N</m:t>
        </m:r>
      </m:oMath>
      <w:r>
        <w:t xml:space="preserve">, что говорит о стабильном достижении насыщения.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скорость роста, но в выбранных экспериментах не меняет конечный характер динамики.</w:t>
      </w:r>
    </w:p>
    <w:p>
      <w:pPr>
        <w:pStyle w:val="BodyText"/>
      </w:pPr>
      <w:r>
        <w:t xml:space="preserve">График подтверждает, что максимальный уровень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 первую очередь ограничивается величиной</w:t>
      </w:r>
      <w:r>
        <w:t xml:space="preserve"> </w:t>
      </w:r>
      <m:oMath>
        <m:r>
          <m:t>N</m:t>
        </m:r>
      </m:oMath>
      <w:r>
        <w:t xml:space="preserve">, а 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определяют скорость приближения к этому пределу.</w:t>
      </w:r>
    </w:p>
    <w:bookmarkEnd w:id="124"/>
    <w:bookmarkStart w:id="128" w:name="Xd19cd6b67797ca0b7b83f0d429836148e896088"/>
    <w:p>
      <w:pPr>
        <w:pStyle w:val="Heading3"/>
      </w:pPr>
      <w:r>
        <w:t xml:space="preserve">6.33.5 Зависимость финального насыщения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a" title="" id="126" name="Picture"/>
            <a:graphic>
              <a:graphicData uri="http://schemas.openxmlformats.org/drawingml/2006/picture">
                <pic:pic>
                  <pic:nvPicPr>
                    <pic:cNvPr descr="image/saturation_final_vs_a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a</w:t>
      </w:r>
    </w:p>
    <w:p>
      <w:pPr>
        <w:pStyle w:val="BodyText"/>
      </w:pPr>
      <w:r>
        <w:t xml:space="preserve">На графике показана зависимость относительного итогового насыщения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Значение, близкое к</w:t>
      </w:r>
      <w:r>
        <w:t xml:space="preserve"> </w:t>
      </w:r>
      <m:oMath>
        <m:r>
          <m:t>1</m:t>
        </m:r>
      </m:oMath>
      <w:r>
        <w:t xml:space="preserve">, означает почти полное достижение предельного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находится около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при всех рассмотренных значениях</w:t>
      </w:r>
      <w:r>
        <w:t xml:space="preserve"> </w:t>
      </w:r>
      <m:oMath>
        <m:r>
          <m:t>a</m:t>
        </m:r>
      </m:oMath>
      <w:r>
        <w:t xml:space="preserve">. Это показывает, что модель стабильно достигает предельного состояния.</w:t>
      </w:r>
    </w:p>
    <w:p>
      <w:pPr>
        <w:pStyle w:val="BodyText"/>
      </w:pPr>
      <w:r>
        <w:t xml:space="preserve">Во второй модели наблюдается одна точка с насыщением около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. Это означает, что при данной комбинации параметров итоговое значение составляет примерно три четверти от возможного максимума. Остальные точки располагаются значительно выше и находятся близко к полному насыщению.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находятся вблизи</w:t>
      </w:r>
      <w:r>
        <w:t xml:space="preserve"> </w:t>
      </w:r>
      <m:oMath>
        <m:r>
          <m:t>1</m:t>
        </m:r>
      </m:oMath>
      <w:r>
        <w:t xml:space="preserve">. Это указывает на достижение почти полного насыщения даже при наличии временной зависимости коэффициентов.</w:t>
      </w:r>
    </w:p>
    <w:p>
      <w:pPr>
        <w:pStyle w:val="BodyText"/>
      </w:pPr>
      <w:r>
        <w:t xml:space="preserve">График удобен для сравнения моделей, поскольку нормировка на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позволяет оценивать не абсолютное значение</w:t>
      </w:r>
      <w:r>
        <w:t xml:space="preserve"> </w:t>
      </w:r>
      <m:oMath>
        <m:r>
          <m:t>n</m:t>
        </m:r>
      </m:oMath>
      <w:r>
        <w:t xml:space="preserve">, а степень приближения к верхнему пределу.</w:t>
      </w:r>
    </w:p>
    <w:bookmarkEnd w:id="128"/>
    <w:bookmarkStart w:id="132" w:name="X2a4743465f1a3ed1808ca1888d4a1508e642ab6"/>
    <w:p>
      <w:pPr>
        <w:pStyle w:val="Heading3"/>
      </w:pPr>
      <w:r>
        <w:t xml:space="preserve">6.33.6 Зависимость финального насыщения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b" title="" id="130" name="Picture"/>
            <a:graphic>
              <a:graphicData uri="http://schemas.openxmlformats.org/drawingml/2006/picture">
                <pic:pic>
                  <pic:nvPicPr>
                    <pic:cNvPr descr="image/saturation_final_vs_b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большинство экспериментов завершается почти полным насыщением. Значения расположены вблизи</w:t>
      </w:r>
      <w:r>
        <w:t xml:space="preserve"> </w:t>
      </w:r>
      <m:oMath>
        <m:r>
          <m:t>1</m:t>
        </m:r>
      </m:oMath>
      <w:r>
        <w:t xml:space="preserve">, что соответствует достижению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остаётся высоким при всех рассмотренных значениях</w:t>
      </w:r>
      <w:r>
        <w:t xml:space="preserve"> </w:t>
      </w:r>
      <m:oMath>
        <m:r>
          <m:t>b</m:t>
        </m:r>
      </m:oMath>
      <w:r>
        <w:t xml:space="preserve">. Это означает, что даже малые значения параметра не мешают решению приблизиться к предельному уровню за выбранное время.</w:t>
      </w:r>
    </w:p>
    <w:p>
      <w:pPr>
        <w:pStyle w:val="BodyText"/>
      </w:pPr>
      <w:r>
        <w:t xml:space="preserve">Во второй модели снова наблюдается одно пониженное значение. В этом эксперименте система достигает только около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от уровня</w:t>
      </w:r>
      <w:r>
        <w:t xml:space="preserve"> </w:t>
      </w:r>
      <m:oMath>
        <m:r>
          <m:t>N</m:t>
        </m:r>
      </m:oMath>
      <w:r>
        <w:t xml:space="preserve">. Данный результат показывает чувствительность второй модели к сочетанию параметров и длине расчётного интервала.</w:t>
      </w:r>
    </w:p>
    <w:p>
      <w:pPr>
        <w:pStyle w:val="BodyText"/>
      </w:pPr>
      <w:r>
        <w:t xml:space="preserve">Для третьей модели точки располагаются вблизи полного насыщения. Временные множители не создают заметного снижения итогового уровня.</w:t>
      </w:r>
    </w:p>
    <w:p>
      <w:pPr>
        <w:pStyle w:val="BodyText"/>
      </w:pPr>
      <w:r>
        <w:t xml:space="preserve">В целом график подтверждает, что система стремится к насыщению, однако при отдельных наборах параметров время моделирования может оказаться недостаточным для выхода на уровень</w:t>
      </w:r>
      <w:r>
        <w:t xml:space="preserve"> </w:t>
      </w:r>
      <m:oMath>
        <m:r>
          <m:t>N</m:t>
        </m:r>
      </m:oMath>
      <w:r>
        <w:t xml:space="preserve">.</w:t>
      </w:r>
    </w:p>
    <w:bookmarkEnd w:id="132"/>
    <w:bookmarkEnd w:id="133"/>
    <w:bookmarkStart w:id="142" w:name="бенчмаркинг-1"/>
    <w:p>
      <w:pPr>
        <w:pStyle w:val="Heading2"/>
      </w:pPr>
      <w:r>
        <w:t xml:space="preserve">6.34 Бенчмаркинг</w:t>
      </w:r>
    </w:p>
    <w:bookmarkStart w:id="137" w:name="X774d9c49f964e695a5b17e301222973a4df16f0"/>
    <w:p>
      <w:pPr>
        <w:pStyle w:val="Heading3"/>
      </w:pPr>
      <w:r>
        <w:t xml:space="preserve">6.34.1 Зависимость времени решения ODE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a" title="" id="135" name="Picture"/>
            <a:graphic>
              <a:graphicData uri="http://schemas.openxmlformats.org/drawingml/2006/picture">
                <pic:pic>
                  <pic:nvPicPr>
                    <pic:cNvPr descr="image/computation_time_vs_a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a</w:t>
      </w:r>
    </w:p>
    <w:p>
      <w:pPr>
        <w:pStyle w:val="BodyText"/>
      </w:pPr>
      <w:r>
        <w:t xml:space="preserve">На графике показано медианное время численного решения задачи ОДУ при различных значениях параметра</w:t>
      </w:r>
      <w:r>
        <w:t xml:space="preserve"> </w:t>
      </w:r>
      <m:oMath>
        <m:r>
          <m:t>a</m:t>
        </m:r>
      </m:oMath>
      <w:r>
        <w:t xml:space="preserve">. Время вычислений находится примерно в диапазоне от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до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95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всех трёх моделей значения времени близки друг к другу. Это означает, что рассматриваемые задачи имеют малую вычислительную сложность, а изменение параметров не приводит к резкому росту затрат на интегрирование.</w:t>
      </w:r>
    </w:p>
    <w:p>
      <w:pPr>
        <w:pStyle w:val="BodyText"/>
      </w:pPr>
      <w:r>
        <w:t xml:space="preserve">Явной монотонной зависимости времени решения 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не наблюдается. Точки располагаются с небольшим разбросом, который может быть связан с особенностями работы численного метода, кэшированием, системной нагрузкой и погрешностью измерения при малых временах выполнения.</w:t>
      </w:r>
    </w:p>
    <w:p>
      <w:pPr>
        <w:pStyle w:val="BodyText"/>
      </w:pPr>
      <w:r>
        <w:t xml:space="preserve">Третья модель в отдельных точках показывает немного большее время решения. Это можно объяснить более сложной правой частью уравнения, где дополнительно вычисляются функции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целом бенчмаркинг показывает, что все три модели решаются быстро, а различия между ними по времени вычислений остаются небольшими.</w:t>
      </w:r>
    </w:p>
    <w:bookmarkEnd w:id="137"/>
    <w:bookmarkStart w:id="141" w:name="X80769059453418d44a4a8df92c5cd46499520ce"/>
    <w:p>
      <w:pPr>
        <w:pStyle w:val="Heading3"/>
      </w:pPr>
      <w:r>
        <w:t xml:space="preserve">6.34.2 Зависимость времени решения ODE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b" title="" id="139" name="Picture"/>
            <a:graphic>
              <a:graphicData uri="http://schemas.openxmlformats.org/drawingml/2006/picture">
                <pic:pic>
                  <pic:nvPicPr>
                    <pic:cNvPr descr="image/computation_time_vs_b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b</w:t>
      </w:r>
    </w:p>
    <w:p>
      <w:pPr>
        <w:pStyle w:val="BodyText"/>
      </w:pPr>
      <w:r>
        <w:t xml:space="preserve">На графике представлена зависимость времени решения ОДУ от параметра</w:t>
      </w:r>
      <w:r>
        <w:t xml:space="preserve"> </w:t>
      </w:r>
      <m:oMath>
        <m:r>
          <m:t>b</m:t>
        </m:r>
      </m:oMath>
      <w:r>
        <w:t xml:space="preserve">. Как и в случае с параметром</w:t>
      </w:r>
      <w:r>
        <w:t xml:space="preserve"> </w:t>
      </w:r>
      <m:oMath>
        <m:r>
          <m:t>a</m:t>
        </m:r>
      </m:oMath>
      <w:r>
        <w:t xml:space="preserve">, значения времени находятся в узком диапазоне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первой модели точки сосредоточены около малых значений</w:t>
      </w:r>
      <w:r>
        <w:t xml:space="preserve"> </w:t>
      </w:r>
      <m:oMath>
        <m:r>
          <m:t>b</m:t>
        </m:r>
      </m:oMath>
      <w:r>
        <w:t xml:space="preserve">, что соответствует выбранной сетке параметров. Время решения немного колеблется, но не демонстрирует устойчивого роста или убывания.</w:t>
      </w:r>
    </w:p>
    <w:p>
      <w:pPr>
        <w:pStyle w:val="BodyText"/>
      </w:pPr>
      <w:r>
        <w:t xml:space="preserve">Для второй модели значения времени также изменяются с небольшим разбросом. Даже при увеличении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вычислительные затраты не возрастают существенно. Это говорит о том, что выбранный решатель справляется с задачей без заметного усложнения интегрирования.</w:t>
      </w:r>
    </w:p>
    <w:p>
      <w:pPr>
        <w:pStyle w:val="BodyText"/>
      </w:pPr>
      <w:r>
        <w:t xml:space="preserve">Для третьей модели часть точек располагается выше, чем у первых двух моделей. Вероятная причина состоит в более сложной формуле правой части, содержащей тригонометрические множители. При этом различие остаётся небольшим и не меняет общий вывод о высокой скорости расчёта.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динамику решения сильнее, чем на время вычислений. В рамках проведённого сканирования вычислительная стоимость остаётся стабильной для всех трёх моделей.</w:t>
      </w:r>
    </w:p>
    <w:bookmarkEnd w:id="141"/>
    <w:bookmarkEnd w:id="142"/>
    <w:bookmarkStart w:id="143" w:name="выводы"/>
    <w:p>
      <w:pPr>
        <w:pStyle w:val="Heading2"/>
      </w:pPr>
      <w:r>
        <w:t xml:space="preserve">6.35 Выводы</w:t>
      </w:r>
    </w:p>
    <w:p>
      <w:pPr>
        <w:numPr>
          <w:ilvl w:val="0"/>
          <w:numId w:val="1003"/>
        </w:numPr>
      </w:pPr>
      <w:r>
        <w:t xml:space="preserve">Первая модель (case1) описывает насыщаемый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Решение монотонно возрастает и постепенно приближается к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не превышая его.</w:t>
      </w:r>
    </w:p>
    <w:p>
      <w:pPr>
        <w:numPr>
          <w:ilvl w:val="0"/>
          <w:numId w:val="1003"/>
        </w:numPr>
      </w:pPr>
      <w:r>
        <w:t xml:space="preserve">Во второй модели (case2) наблюдается наиболее резкий рост.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форму: сначала рост происходит медленно, затем ускоряется, после чего замедляется при приближении к уровню насыщения.</w:t>
      </w:r>
    </w:p>
    <w:p>
      <w:pPr>
        <w:numPr>
          <w:ilvl w:val="0"/>
          <w:numId w:val="1003"/>
        </w:numPr>
      </w:pPr>
      <w:r>
        <w:t xml:space="preserve">Третья модель (case3) также приводит систему к насыщению, но отличается наличием переменных во времени коэффициентов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интервале они не вызывают колебаний, поэтому решение остаётся монотонным.</w:t>
      </w:r>
    </w:p>
    <w:p>
      <w:pPr>
        <w:numPr>
          <w:ilvl w:val="0"/>
          <w:numId w:val="1003"/>
        </w:numPr>
      </w:pPr>
      <w:r>
        <w:t xml:space="preserve">Во всех трёх моделях предельное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играет роль уровня насыщения. При приближении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роста, 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правая часть уравнения обращается в ноль.</w:t>
      </w:r>
    </w:p>
    <w:p>
      <w:pPr>
        <w:numPr>
          <w:ilvl w:val="0"/>
          <w:numId w:val="1003"/>
        </w:numPr>
      </w:pPr>
      <w:r>
        <w:t xml:space="preserve">Графики скорости изменения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показывают различие между моделями. В первой модели скорость максимальна в начальный момент и затем монотонно убывает. Во второй и третьей моделях скорость сначала возрастает, достигает максимума, а затем снижается почти до нуля.</w:t>
      </w:r>
    </w:p>
    <w:p>
      <w:pPr>
        <w:numPr>
          <w:ilvl w:val="0"/>
          <w:numId w:val="1003"/>
        </w:numPr>
      </w:pPr>
      <w:r>
        <w:t xml:space="preserve">Фазовые траектории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подтверждают характер динамики. Для первой модели траектория имеет убывающий вид, а для второй и третьей моделей — форму, близкую к параболической, с внутренней точкой максимальной скорости роста.</w:t>
      </w:r>
    </w:p>
    <w:p>
      <w:pPr>
        <w:numPr>
          <w:ilvl w:val="0"/>
          <w:numId w:val="1003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влияют прежде всего на скорость выхода к насыщению. При достаточно больших значениях параметров система быстро достигает уровня</w:t>
      </w:r>
      <w:r>
        <w:t xml:space="preserve"> </w:t>
      </w:r>
      <m:oMath>
        <m:r>
          <m:t>N</m:t>
        </m:r>
      </m:oMath>
      <w:r>
        <w:t xml:space="preserve">, а при отдельных комбинациях параметров, особенно во второй модели, решение не успевает полностью выйти на насыщение за заданное время.</w:t>
      </w:r>
    </w:p>
    <w:p>
      <w:pPr>
        <w:numPr>
          <w:ilvl w:val="0"/>
          <w:numId w:val="1003"/>
        </w:numPr>
      </w:pPr>
      <w:r>
        <w:t xml:space="preserve">Метрики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большинстве экспериментов близки 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предельного состояния. Заметные отклонения связаны не с изменением направления динамики, а с недостаточной длительностью расчётного интервала для некоторых наборов параметров.</w:t>
      </w:r>
    </w:p>
    <w:p>
      <w:pPr>
        <w:numPr>
          <w:ilvl w:val="0"/>
          <w:numId w:val="1003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saturation_final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позволяет оценить степень достижения насыщения. Значения, близкие к единице, показывают почти полный выход системы на предельный уровень, а пониженные значения указывают на незавершённый переходный процесс.</w:t>
      </w:r>
    </w:p>
    <w:p>
      <w:pPr>
        <w:numPr>
          <w:ilvl w:val="0"/>
          <w:numId w:val="1003"/>
        </w:numPr>
      </w:pPr>
      <w:r>
        <w:t xml:space="preserve">Бенчмаркинг показал, что численное решение всех трёх моделей выполняется быстро. Время вычислений находится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секунды, а 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практически не влияет на вычислительные затраты.</w:t>
      </w:r>
    </w:p>
    <w:p>
      <w:pPr>
        <w:numPr>
          <w:ilvl w:val="0"/>
          <w:numId w:val="1003"/>
        </w:numPr>
      </w:pPr>
      <w:r>
        <w:t xml:space="preserve">Третья модель немного сложнее с вычислительной точки зрения, поскольку правая часть содержит тригонометрические функции. Однако разница во времени решения остаётся небольшой и не оказывает существенного влияния на общую эффективность расчётов.</w:t>
      </w:r>
    </w:p>
    <w:p>
      <w:pPr>
        <w:numPr>
          <w:ilvl w:val="0"/>
          <w:numId w:val="1003"/>
        </w:numPr>
      </w:pPr>
      <w:r>
        <w:t xml:space="preserve">В целом все три модели описывают процесс насыщаемого роста, но различаются скоростью перехода к предельному состоянию и формой зависимости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от времени и от значения</w:t>
      </w:r>
      <w:r>
        <w:t xml:space="preserve"> </w:t>
      </w:r>
      <m:oMath>
        <m:r>
          <m:t>n</m:t>
        </m:r>
      </m:oMath>
      <w:r>
        <w:t xml:space="preserve">.</w:t>
      </w:r>
    </w:p>
    <w:bookmarkEnd w:id="143"/>
    <w:bookmarkEnd w:id="144"/>
    <w:bookmarkStart w:id="14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hyperlink r:id="rId145">
        <w:r>
          <w:rPr>
            <w:rStyle w:val="Hyperlink"/>
          </w:rPr>
          <w:t xml:space="preserve">Модель Мальтуса</w:t>
        </w:r>
      </w:hyperlink>
    </w:p>
    <w:p>
      <w:pPr>
        <w:pStyle w:val="Compact"/>
        <w:numPr>
          <w:ilvl w:val="0"/>
          <w:numId w:val="1004"/>
        </w:numPr>
      </w:pPr>
      <w:hyperlink r:id="rId146">
        <w:r>
          <w:rPr>
            <w:rStyle w:val="Hyperlink"/>
          </w:rPr>
          <w:t xml:space="preserve">Логистическая модель роста</w:t>
        </w:r>
      </w:hyperlink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hyperlink" Id="rId145" Target="http://km.mmf.bsu.by/courses/2018/mathmod1/MM_LB1_Population_2019.pdf" TargetMode="External" /><Relationship Type="http://schemas.openxmlformats.org/officeDocument/2006/relationships/hyperlink" Id="rId146" Target="https://studopedia.ru/29_5129_logisticheskaya-model-rost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://km.mmf.bsu.by/courses/2018/mathmod1/MM_LB1_Population_2019.pdf" TargetMode="External" /><Relationship Type="http://schemas.openxmlformats.org/officeDocument/2006/relationships/hyperlink" Id="rId146" Target="https://studopedia.ru/29_5129_logisticheskaya-model-rost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Сергей Павленко</dc:creator>
  <dc:language>ru-RU</dc:language>
  <cp:keywords/>
  <dcterms:created xsi:type="dcterms:W3CDTF">2026-05-13T08:29:55Z</dcterms:created>
  <dcterms:modified xsi:type="dcterms:W3CDTF">2026-05-13T08:29:55Z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7</vt:lpwstr>
  </property>
  <property fmtid="{D5CDD505-2E9C-101B-9397-08002B2CF9AE}" pid="16" name="toc-title">
    <vt:lpwstr>Содержание</vt:lpwstr>
  </property>
</Properties>
</file>