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3F4A" w14:textId="38E6E147" w:rsidR="004A085B" w:rsidRDefault="00E00A40">
      <w:r>
        <w:t>This project involved</w:t>
      </w:r>
      <w:r w:rsidR="00881322">
        <w:t xml:space="preserve"> designing a convolution network (convnet) to maximize performance on an image classification model. In this model, we are </w:t>
      </w:r>
      <w:r w:rsidR="00FA3B64">
        <w:t xml:space="preserve">classifying images of cats and dogs as cats or dogs. We are using validation and test sets of 500 images of cats and 500 </w:t>
      </w:r>
      <w:r w:rsidR="0077097B">
        <w:t xml:space="preserve">images </w:t>
      </w:r>
      <w:r w:rsidR="00FA3B64">
        <w:t>of dogs, with varying sizes of training sets.</w:t>
      </w:r>
      <w:r>
        <w:t xml:space="preserve"> The training set size is for cats and dogs each, so a training </w:t>
      </w:r>
      <w:r w:rsidR="00673AB2">
        <w:t>set</w:t>
      </w:r>
      <w:r>
        <w:t xml:space="preserve"> of 500 would be 500 images of cats and 500</w:t>
      </w:r>
      <w:r w:rsidR="0077097B">
        <w:t xml:space="preserve"> images</w:t>
      </w:r>
      <w:r>
        <w:t xml:space="preserve"> of dogs.</w:t>
      </w:r>
      <w:r w:rsidR="00FA3B64">
        <w:t xml:space="preserve"> Maximizing the performance consists of training set size adjustments, as well as incorporating data augmentation and dropout</w:t>
      </w:r>
      <w:r w:rsidR="00796F99">
        <w:t xml:space="preserve"> to </w:t>
      </w:r>
      <w:r w:rsidR="00673AB2">
        <w:t>reduce the risk of</w:t>
      </w:r>
      <w:r w:rsidR="00796F99">
        <w:t xml:space="preserve"> overfitting</w:t>
      </w:r>
      <w:r w:rsidR="00FA3B64">
        <w:t>. Additionally, we will be leveraging a pretrained model with layer freezing as well. Model performance is being determined by test</w:t>
      </w:r>
      <w:r>
        <w:t xml:space="preserve"> set</w:t>
      </w:r>
      <w:r w:rsidR="00FA3B64">
        <w:t xml:space="preserve"> accuracy</w:t>
      </w:r>
      <w:r w:rsidR="00796F99">
        <w:t>, and the model is being designed in Python</w:t>
      </w:r>
      <w:r w:rsidR="00FA3B64">
        <w:t>.</w:t>
      </w:r>
    </w:p>
    <w:p w14:paraId="4C8206D2" w14:textId="79C6D02D" w:rsidR="00FA3B64" w:rsidRDefault="00357CEF">
      <w:r>
        <w:t>First, we trained a convnet from scratch (as opposed to using a pretrained network).</w:t>
      </w:r>
      <w:r w:rsidR="00796F99">
        <w:t xml:space="preserve"> We trained models with data augmentation + dropout as well as without.</w:t>
      </w:r>
      <w:r>
        <w:t xml:space="preserve"> The results are below. The </w:t>
      </w:r>
      <w:r w:rsidR="0077097B">
        <w:t xml:space="preserve">test </w:t>
      </w:r>
      <w:r>
        <w:t>accuracy percentage can be determined by multiplying the result times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CEF" w14:paraId="1F7A383C" w14:textId="77777777" w:rsidTr="007E34F0">
        <w:tc>
          <w:tcPr>
            <w:tcW w:w="9350" w:type="dxa"/>
            <w:gridSpan w:val="3"/>
          </w:tcPr>
          <w:p w14:paraId="0FEA02CD" w14:textId="03E3F29C" w:rsidR="00357CEF" w:rsidRPr="00357CEF" w:rsidRDefault="00357CEF" w:rsidP="00357CEF">
            <w:pPr>
              <w:jc w:val="center"/>
              <w:rPr>
                <w:b/>
                <w:bCs/>
              </w:rPr>
            </w:pPr>
            <w:r w:rsidRPr="00357CEF">
              <w:rPr>
                <w:b/>
                <w:bCs/>
              </w:rPr>
              <w:t>Model created from scratch</w:t>
            </w:r>
          </w:p>
        </w:tc>
      </w:tr>
      <w:tr w:rsidR="00357CEF" w14:paraId="3A3DF0AE" w14:textId="77777777" w:rsidTr="00B37A81">
        <w:tc>
          <w:tcPr>
            <w:tcW w:w="3116" w:type="dxa"/>
          </w:tcPr>
          <w:p w14:paraId="5C77F2F2" w14:textId="737B1C79" w:rsidR="00357CEF" w:rsidRDefault="00357CEF" w:rsidP="00357CEF">
            <w:pPr>
              <w:jc w:val="center"/>
            </w:pPr>
            <w:r>
              <w:t xml:space="preserve">Training </w:t>
            </w:r>
            <w:r w:rsidR="00AA7E23">
              <w:t xml:space="preserve">set </w:t>
            </w:r>
            <w:r>
              <w:t>size</w:t>
            </w:r>
          </w:p>
        </w:tc>
        <w:tc>
          <w:tcPr>
            <w:tcW w:w="3117" w:type="dxa"/>
          </w:tcPr>
          <w:p w14:paraId="00B00E6D" w14:textId="77777777" w:rsidR="00357CEF" w:rsidRDefault="00357CEF" w:rsidP="00357CEF">
            <w:pPr>
              <w:jc w:val="center"/>
            </w:pPr>
            <w:r>
              <w:t>No augmentation or dropout</w:t>
            </w:r>
          </w:p>
        </w:tc>
        <w:tc>
          <w:tcPr>
            <w:tcW w:w="3117" w:type="dxa"/>
          </w:tcPr>
          <w:p w14:paraId="7D261D46" w14:textId="77777777" w:rsidR="00357CEF" w:rsidRDefault="00357CEF" w:rsidP="00357CEF">
            <w:pPr>
              <w:jc w:val="center"/>
            </w:pPr>
            <w:r>
              <w:t>With augmentation + dropout</w:t>
            </w:r>
          </w:p>
        </w:tc>
      </w:tr>
      <w:tr w:rsidR="00357CEF" w14:paraId="5CBA66CE" w14:textId="77777777" w:rsidTr="00B37A81">
        <w:tc>
          <w:tcPr>
            <w:tcW w:w="3116" w:type="dxa"/>
          </w:tcPr>
          <w:p w14:paraId="754717F4" w14:textId="77777777" w:rsidR="00357CEF" w:rsidRDefault="00357CEF" w:rsidP="00357CEF">
            <w:pPr>
              <w:jc w:val="center"/>
            </w:pPr>
            <w:r>
              <w:t>500</w:t>
            </w:r>
          </w:p>
        </w:tc>
        <w:tc>
          <w:tcPr>
            <w:tcW w:w="3117" w:type="dxa"/>
          </w:tcPr>
          <w:p w14:paraId="436ED630" w14:textId="77777777" w:rsidR="00357CEF" w:rsidRDefault="00357CEF" w:rsidP="00357CEF">
            <w:pPr>
              <w:jc w:val="center"/>
            </w:pPr>
            <w:r>
              <w:t>0.667</w:t>
            </w:r>
          </w:p>
        </w:tc>
        <w:tc>
          <w:tcPr>
            <w:tcW w:w="3117" w:type="dxa"/>
          </w:tcPr>
          <w:p w14:paraId="0E1BD4AB" w14:textId="77777777" w:rsidR="00357CEF" w:rsidRDefault="00357CEF" w:rsidP="00357CEF">
            <w:pPr>
              <w:jc w:val="center"/>
            </w:pPr>
            <w:r>
              <w:t>0.706</w:t>
            </w:r>
          </w:p>
        </w:tc>
      </w:tr>
      <w:tr w:rsidR="00357CEF" w14:paraId="26DF2984" w14:textId="77777777" w:rsidTr="00B37A81">
        <w:tc>
          <w:tcPr>
            <w:tcW w:w="3116" w:type="dxa"/>
          </w:tcPr>
          <w:p w14:paraId="7606DFFF" w14:textId="77777777" w:rsidR="00357CEF" w:rsidRDefault="00357CEF" w:rsidP="00357CEF">
            <w:pPr>
              <w:jc w:val="center"/>
            </w:pPr>
            <w:r>
              <w:t>750</w:t>
            </w:r>
          </w:p>
        </w:tc>
        <w:tc>
          <w:tcPr>
            <w:tcW w:w="3117" w:type="dxa"/>
          </w:tcPr>
          <w:p w14:paraId="00CC40D0" w14:textId="77777777" w:rsidR="00357CEF" w:rsidRDefault="00357CEF" w:rsidP="00357CEF">
            <w:pPr>
              <w:jc w:val="center"/>
            </w:pPr>
            <w:r>
              <w:t>0.697</w:t>
            </w:r>
          </w:p>
        </w:tc>
        <w:tc>
          <w:tcPr>
            <w:tcW w:w="3117" w:type="dxa"/>
          </w:tcPr>
          <w:p w14:paraId="36DF12C0" w14:textId="77777777" w:rsidR="00357CEF" w:rsidRDefault="00357CEF" w:rsidP="00357CEF">
            <w:pPr>
              <w:jc w:val="center"/>
            </w:pPr>
            <w:r>
              <w:t>0.772</w:t>
            </w:r>
          </w:p>
        </w:tc>
      </w:tr>
      <w:tr w:rsidR="00357CEF" w14:paraId="3E9C1BA1" w14:textId="77777777" w:rsidTr="00B37A81">
        <w:tc>
          <w:tcPr>
            <w:tcW w:w="3116" w:type="dxa"/>
          </w:tcPr>
          <w:p w14:paraId="5A48831F" w14:textId="77777777" w:rsidR="00357CEF" w:rsidRDefault="00357CEF" w:rsidP="00357CEF">
            <w:pPr>
              <w:jc w:val="center"/>
            </w:pPr>
            <w:r>
              <w:t>1000</w:t>
            </w:r>
          </w:p>
        </w:tc>
        <w:tc>
          <w:tcPr>
            <w:tcW w:w="3117" w:type="dxa"/>
          </w:tcPr>
          <w:p w14:paraId="2ADB11C2" w14:textId="77777777" w:rsidR="00357CEF" w:rsidRDefault="00357CEF" w:rsidP="00357CEF">
            <w:pPr>
              <w:jc w:val="center"/>
            </w:pPr>
            <w:r>
              <w:t>0.704</w:t>
            </w:r>
          </w:p>
        </w:tc>
        <w:tc>
          <w:tcPr>
            <w:tcW w:w="3117" w:type="dxa"/>
          </w:tcPr>
          <w:p w14:paraId="3144FC9F" w14:textId="77777777" w:rsidR="00357CEF" w:rsidRPr="00357CEF" w:rsidRDefault="00357CEF" w:rsidP="00357CEF">
            <w:pPr>
              <w:jc w:val="center"/>
            </w:pPr>
            <w:r w:rsidRPr="00357CEF">
              <w:t>0.837</w:t>
            </w:r>
          </w:p>
        </w:tc>
      </w:tr>
    </w:tbl>
    <w:p w14:paraId="49F5723F" w14:textId="77777777" w:rsidR="00357CEF" w:rsidRDefault="00357CEF" w:rsidP="00357CEF"/>
    <w:p w14:paraId="39EDD0C7" w14:textId="33D3ADF3" w:rsidR="00357CEF" w:rsidRPr="00357CEF" w:rsidRDefault="00357CEF" w:rsidP="00357CEF">
      <w:r w:rsidRPr="00357CEF">
        <w:t>Then, we leverage</w:t>
      </w:r>
      <w:r w:rsidR="006B3F53">
        <w:t>d</w:t>
      </w:r>
      <w:r w:rsidRPr="00357CEF">
        <w:t xml:space="preserve"> a pretrained network</w:t>
      </w:r>
      <w:r w:rsidR="00796F99">
        <w:t>, using the VGG16 architecture for image classification</w:t>
      </w:r>
      <w:r w:rsidRPr="00357CEF">
        <w:t>.</w:t>
      </w:r>
      <w:r w:rsidR="00796F99">
        <w:t xml:space="preserve"> For the pretrained network, we also incorporated layer freezing- allowing the last 4 layers</w:t>
      </w:r>
      <w:r w:rsidR="00673AB2">
        <w:t xml:space="preserve"> of the model</w:t>
      </w:r>
      <w:r w:rsidR="00796F99">
        <w:t xml:space="preserve"> to be fine-tuned through trainin</w:t>
      </w:r>
      <w:r w:rsidR="00673AB2">
        <w:t>g</w:t>
      </w:r>
      <w:r w:rsidR="00796F9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7CEF" w:rsidRPr="00357CEF" w14:paraId="7D5D0712" w14:textId="77777777" w:rsidTr="00496065">
        <w:tc>
          <w:tcPr>
            <w:tcW w:w="9350" w:type="dxa"/>
            <w:gridSpan w:val="4"/>
          </w:tcPr>
          <w:p w14:paraId="635635DB" w14:textId="07151065" w:rsidR="00357CEF" w:rsidRPr="00357CEF" w:rsidRDefault="00357CEF" w:rsidP="00357CEF">
            <w:pPr>
              <w:jc w:val="center"/>
              <w:rPr>
                <w:b/>
                <w:bCs/>
              </w:rPr>
            </w:pPr>
            <w:r w:rsidRPr="00357CEF">
              <w:rPr>
                <w:b/>
                <w:bCs/>
              </w:rPr>
              <w:t>Pretrained network</w:t>
            </w:r>
          </w:p>
        </w:tc>
      </w:tr>
      <w:tr w:rsidR="00357CEF" w14:paraId="16691073" w14:textId="77777777" w:rsidTr="00B37A81">
        <w:tc>
          <w:tcPr>
            <w:tcW w:w="2337" w:type="dxa"/>
          </w:tcPr>
          <w:p w14:paraId="41E61074" w14:textId="17AC8BEF" w:rsidR="00357CEF" w:rsidRDefault="00357CEF" w:rsidP="00357CEF">
            <w:pPr>
              <w:jc w:val="center"/>
            </w:pPr>
            <w:r>
              <w:t xml:space="preserve">Training </w:t>
            </w:r>
            <w:r w:rsidR="00AA7E23">
              <w:t xml:space="preserve">set </w:t>
            </w:r>
            <w:r>
              <w:t>size</w:t>
            </w:r>
          </w:p>
        </w:tc>
        <w:tc>
          <w:tcPr>
            <w:tcW w:w="2337" w:type="dxa"/>
          </w:tcPr>
          <w:p w14:paraId="3212065C" w14:textId="77777777" w:rsidR="00357CEF" w:rsidRDefault="00357CEF" w:rsidP="00357CEF">
            <w:pPr>
              <w:jc w:val="center"/>
            </w:pPr>
            <w:r>
              <w:t>Dropout only</w:t>
            </w:r>
          </w:p>
        </w:tc>
        <w:tc>
          <w:tcPr>
            <w:tcW w:w="2338" w:type="dxa"/>
          </w:tcPr>
          <w:p w14:paraId="788AD78D" w14:textId="77777777" w:rsidR="00357CEF" w:rsidRDefault="00357CEF" w:rsidP="00357CEF">
            <w:pPr>
              <w:jc w:val="center"/>
            </w:pPr>
            <w:r>
              <w:t>Augmentation + dropout</w:t>
            </w:r>
          </w:p>
        </w:tc>
        <w:tc>
          <w:tcPr>
            <w:tcW w:w="2338" w:type="dxa"/>
          </w:tcPr>
          <w:p w14:paraId="017C3E27" w14:textId="77777777" w:rsidR="00357CEF" w:rsidRDefault="00357CEF" w:rsidP="00357CEF">
            <w:pPr>
              <w:jc w:val="center"/>
            </w:pPr>
            <w:r>
              <w:t>Augmentation + dropout + layer freezing</w:t>
            </w:r>
          </w:p>
        </w:tc>
      </w:tr>
      <w:tr w:rsidR="00357CEF" w14:paraId="13BD9467" w14:textId="77777777" w:rsidTr="00B37A81">
        <w:tc>
          <w:tcPr>
            <w:tcW w:w="2337" w:type="dxa"/>
          </w:tcPr>
          <w:p w14:paraId="57A8BAAF" w14:textId="77777777" w:rsidR="00357CEF" w:rsidRDefault="00357CEF" w:rsidP="00357CEF">
            <w:pPr>
              <w:jc w:val="center"/>
            </w:pPr>
            <w:r>
              <w:t>300</w:t>
            </w:r>
          </w:p>
        </w:tc>
        <w:tc>
          <w:tcPr>
            <w:tcW w:w="2337" w:type="dxa"/>
          </w:tcPr>
          <w:p w14:paraId="7F0EA5AC" w14:textId="77777777" w:rsidR="00357CEF" w:rsidRDefault="00357CEF" w:rsidP="00357CEF">
            <w:pPr>
              <w:jc w:val="center"/>
            </w:pPr>
            <w:r>
              <w:t>0.961</w:t>
            </w:r>
          </w:p>
        </w:tc>
        <w:tc>
          <w:tcPr>
            <w:tcW w:w="2338" w:type="dxa"/>
          </w:tcPr>
          <w:p w14:paraId="6FF6B4C3" w14:textId="77777777" w:rsidR="00357CEF" w:rsidRDefault="00357CEF" w:rsidP="00357CEF">
            <w:pPr>
              <w:jc w:val="center"/>
            </w:pPr>
            <w:r>
              <w:t>0.956</w:t>
            </w:r>
          </w:p>
        </w:tc>
        <w:tc>
          <w:tcPr>
            <w:tcW w:w="2338" w:type="dxa"/>
          </w:tcPr>
          <w:p w14:paraId="668191A7" w14:textId="77777777" w:rsidR="00357CEF" w:rsidRDefault="00357CEF" w:rsidP="00357CEF">
            <w:pPr>
              <w:jc w:val="center"/>
            </w:pPr>
            <w:r>
              <w:t>0.961</w:t>
            </w:r>
          </w:p>
        </w:tc>
      </w:tr>
      <w:tr w:rsidR="00357CEF" w14:paraId="7B25E3A3" w14:textId="77777777" w:rsidTr="00B37A81">
        <w:tc>
          <w:tcPr>
            <w:tcW w:w="2337" w:type="dxa"/>
          </w:tcPr>
          <w:p w14:paraId="6AF2FA00" w14:textId="77777777" w:rsidR="00357CEF" w:rsidRDefault="00357CEF" w:rsidP="00357CEF">
            <w:pPr>
              <w:jc w:val="center"/>
            </w:pPr>
            <w:r>
              <w:t>500</w:t>
            </w:r>
          </w:p>
        </w:tc>
        <w:tc>
          <w:tcPr>
            <w:tcW w:w="2337" w:type="dxa"/>
          </w:tcPr>
          <w:p w14:paraId="066DAFE4" w14:textId="77777777" w:rsidR="00357CEF" w:rsidRDefault="00357CEF" w:rsidP="00357CEF">
            <w:pPr>
              <w:jc w:val="center"/>
            </w:pPr>
            <w:r>
              <w:t>0.963</w:t>
            </w:r>
          </w:p>
        </w:tc>
        <w:tc>
          <w:tcPr>
            <w:tcW w:w="2338" w:type="dxa"/>
          </w:tcPr>
          <w:p w14:paraId="390161DF" w14:textId="77777777" w:rsidR="00357CEF" w:rsidRPr="0077097B" w:rsidRDefault="00357CEF" w:rsidP="00357CEF">
            <w:pPr>
              <w:jc w:val="center"/>
              <w:rPr>
                <w:b/>
                <w:bCs/>
              </w:rPr>
            </w:pPr>
            <w:r w:rsidRPr="0077097B">
              <w:rPr>
                <w:b/>
                <w:bCs/>
              </w:rPr>
              <w:t>0.976</w:t>
            </w:r>
          </w:p>
        </w:tc>
        <w:tc>
          <w:tcPr>
            <w:tcW w:w="2338" w:type="dxa"/>
          </w:tcPr>
          <w:p w14:paraId="051469A7" w14:textId="77777777" w:rsidR="00357CEF" w:rsidRDefault="00357CEF" w:rsidP="00357CEF">
            <w:pPr>
              <w:jc w:val="center"/>
            </w:pPr>
            <w:r>
              <w:t>0.972</w:t>
            </w:r>
          </w:p>
        </w:tc>
      </w:tr>
      <w:tr w:rsidR="00357CEF" w14:paraId="2C476EF1" w14:textId="77777777" w:rsidTr="00B37A81">
        <w:tc>
          <w:tcPr>
            <w:tcW w:w="2337" w:type="dxa"/>
          </w:tcPr>
          <w:p w14:paraId="779AD85A" w14:textId="77777777" w:rsidR="00357CEF" w:rsidRDefault="00357CEF" w:rsidP="00357CEF">
            <w:pPr>
              <w:jc w:val="center"/>
            </w:pPr>
            <w:r>
              <w:t>600</w:t>
            </w:r>
          </w:p>
        </w:tc>
        <w:tc>
          <w:tcPr>
            <w:tcW w:w="2337" w:type="dxa"/>
          </w:tcPr>
          <w:p w14:paraId="0A6AE385" w14:textId="77777777" w:rsidR="00357CEF" w:rsidRDefault="00357CEF" w:rsidP="00357CEF">
            <w:pPr>
              <w:jc w:val="center"/>
            </w:pPr>
            <w:r>
              <w:t>0.960</w:t>
            </w:r>
          </w:p>
        </w:tc>
        <w:tc>
          <w:tcPr>
            <w:tcW w:w="2338" w:type="dxa"/>
          </w:tcPr>
          <w:p w14:paraId="41A70B4E" w14:textId="77777777" w:rsidR="00357CEF" w:rsidRDefault="00357CEF" w:rsidP="00357CEF">
            <w:pPr>
              <w:jc w:val="center"/>
            </w:pPr>
            <w:r>
              <w:t>0.969</w:t>
            </w:r>
          </w:p>
        </w:tc>
        <w:tc>
          <w:tcPr>
            <w:tcW w:w="2338" w:type="dxa"/>
          </w:tcPr>
          <w:p w14:paraId="40698CB2" w14:textId="77777777" w:rsidR="00357CEF" w:rsidRDefault="00357CEF" w:rsidP="00357CEF">
            <w:pPr>
              <w:jc w:val="center"/>
            </w:pPr>
            <w:r>
              <w:t>0.968</w:t>
            </w:r>
          </w:p>
        </w:tc>
      </w:tr>
      <w:tr w:rsidR="00357CEF" w14:paraId="6EC644E6" w14:textId="77777777" w:rsidTr="00B37A81">
        <w:tc>
          <w:tcPr>
            <w:tcW w:w="2337" w:type="dxa"/>
          </w:tcPr>
          <w:p w14:paraId="4B77EB11" w14:textId="77777777" w:rsidR="00357CEF" w:rsidRDefault="00357CEF" w:rsidP="00357CEF">
            <w:pPr>
              <w:jc w:val="center"/>
            </w:pPr>
            <w:r>
              <w:t>750</w:t>
            </w:r>
          </w:p>
        </w:tc>
        <w:tc>
          <w:tcPr>
            <w:tcW w:w="2337" w:type="dxa"/>
          </w:tcPr>
          <w:p w14:paraId="5281CB02" w14:textId="77777777" w:rsidR="00357CEF" w:rsidRDefault="00357CEF" w:rsidP="00357CEF">
            <w:pPr>
              <w:jc w:val="center"/>
            </w:pPr>
            <w:r>
              <w:t>0.971</w:t>
            </w:r>
          </w:p>
        </w:tc>
        <w:tc>
          <w:tcPr>
            <w:tcW w:w="2338" w:type="dxa"/>
          </w:tcPr>
          <w:p w14:paraId="5855F1C7" w14:textId="77777777" w:rsidR="00357CEF" w:rsidRDefault="00357CEF" w:rsidP="00357CEF">
            <w:pPr>
              <w:jc w:val="center"/>
            </w:pPr>
            <w:r>
              <w:t>0.973</w:t>
            </w:r>
          </w:p>
        </w:tc>
        <w:tc>
          <w:tcPr>
            <w:tcW w:w="2338" w:type="dxa"/>
          </w:tcPr>
          <w:p w14:paraId="74294844" w14:textId="77777777" w:rsidR="00357CEF" w:rsidRDefault="00357CEF" w:rsidP="00357CEF">
            <w:pPr>
              <w:jc w:val="center"/>
            </w:pPr>
            <w:r>
              <w:t>0.974</w:t>
            </w:r>
          </w:p>
        </w:tc>
      </w:tr>
      <w:tr w:rsidR="00357CEF" w14:paraId="6A9B2BF7" w14:textId="77777777" w:rsidTr="00B37A81">
        <w:tc>
          <w:tcPr>
            <w:tcW w:w="2337" w:type="dxa"/>
          </w:tcPr>
          <w:p w14:paraId="474E107C" w14:textId="77777777" w:rsidR="00357CEF" w:rsidRDefault="00357CEF" w:rsidP="00357CEF">
            <w:pPr>
              <w:jc w:val="center"/>
            </w:pPr>
            <w:r>
              <w:t>1000</w:t>
            </w:r>
          </w:p>
        </w:tc>
        <w:tc>
          <w:tcPr>
            <w:tcW w:w="2337" w:type="dxa"/>
          </w:tcPr>
          <w:p w14:paraId="18DB324D" w14:textId="77777777" w:rsidR="00357CEF" w:rsidRDefault="00357CEF" w:rsidP="00357CEF">
            <w:pPr>
              <w:jc w:val="center"/>
            </w:pPr>
            <w:r>
              <w:t>0.970</w:t>
            </w:r>
          </w:p>
        </w:tc>
        <w:tc>
          <w:tcPr>
            <w:tcW w:w="2338" w:type="dxa"/>
          </w:tcPr>
          <w:p w14:paraId="2C2571DD" w14:textId="77777777" w:rsidR="00357CEF" w:rsidRPr="004B71D5" w:rsidRDefault="00357CEF" w:rsidP="00357CEF">
            <w:pPr>
              <w:jc w:val="center"/>
              <w:rPr>
                <w:b/>
                <w:bCs/>
              </w:rPr>
            </w:pPr>
            <w:r w:rsidRPr="004B71D5">
              <w:rPr>
                <w:b/>
                <w:bCs/>
              </w:rPr>
              <w:t>0.980</w:t>
            </w:r>
          </w:p>
        </w:tc>
        <w:tc>
          <w:tcPr>
            <w:tcW w:w="2338" w:type="dxa"/>
          </w:tcPr>
          <w:p w14:paraId="338E0679" w14:textId="77777777" w:rsidR="00357CEF" w:rsidRDefault="00357CEF" w:rsidP="00357CEF">
            <w:pPr>
              <w:jc w:val="center"/>
            </w:pPr>
            <w:r>
              <w:t>0.969</w:t>
            </w:r>
          </w:p>
        </w:tc>
      </w:tr>
    </w:tbl>
    <w:p w14:paraId="18F274A8" w14:textId="3BCE9F5C" w:rsidR="00357CEF" w:rsidRDefault="00357CEF"/>
    <w:p w14:paraId="3D26EFFE" w14:textId="191CBE39" w:rsidR="006A2B31" w:rsidRDefault="006A2B31">
      <w:r>
        <w:t>Overall, leveraging a pretrained network was significantly more effective than training a network from scratch.</w:t>
      </w:r>
      <w:r w:rsidR="00E00A40">
        <w:t xml:space="preserve"> Even the best performing model trained from scratch was less effective than the worst performing pretrained model.</w:t>
      </w:r>
      <w:r>
        <w:t xml:space="preserve"> </w:t>
      </w:r>
      <w:r w:rsidR="00D94AD8">
        <w:t xml:space="preserve">Regarding training a model from scratch, it appears that increasing training size is positively correlated with performance. Incorporating </w:t>
      </w:r>
      <w:r w:rsidR="00E00A40">
        <w:t xml:space="preserve">data </w:t>
      </w:r>
      <w:r w:rsidR="00D94AD8">
        <w:t xml:space="preserve">augmentation and dropout increased performance for all 3 training </w:t>
      </w:r>
      <w:r w:rsidR="00D94AD8">
        <w:lastRenderedPageBreak/>
        <w:t>sizes. As for the pretrained network, it appears the</w:t>
      </w:r>
      <w:r w:rsidR="00796F99">
        <w:t xml:space="preserve"> training sets of</w:t>
      </w:r>
      <w:r w:rsidR="00D94AD8">
        <w:t xml:space="preserve"> 750 and 1000 performed well across the board, though a training s</w:t>
      </w:r>
      <w:r w:rsidR="00673AB2">
        <w:t>et</w:t>
      </w:r>
      <w:r w:rsidR="00D94AD8">
        <w:t xml:space="preserve"> of 500 with </w:t>
      </w:r>
      <w:r w:rsidR="00E00A40">
        <w:t xml:space="preserve">data </w:t>
      </w:r>
      <w:r w:rsidR="00D94AD8">
        <w:t xml:space="preserve">augmentation + dropout also performed quite well, with a 97.6% accuracy. Incorporating layer freezing alongside </w:t>
      </w:r>
      <w:r w:rsidR="00E00A40">
        <w:t xml:space="preserve">data </w:t>
      </w:r>
      <w:r w:rsidR="00D94AD8">
        <w:t xml:space="preserve">augmentation and dropout did not have a consistent improvement to test </w:t>
      </w:r>
      <w:r w:rsidR="00AA7E23">
        <w:t>accuracy</w:t>
      </w:r>
      <w:r w:rsidR="00D94AD8">
        <w:t xml:space="preserve">, with the best performances coming from </w:t>
      </w:r>
      <w:r w:rsidR="00E00A40">
        <w:t xml:space="preserve">data </w:t>
      </w:r>
      <w:r w:rsidR="00D94AD8">
        <w:t>augmentation + dropout.</w:t>
      </w:r>
      <w:r w:rsidR="005B469A">
        <w:t xml:space="preserve"> The best performing model at 98.0% accuracy was a pretrained model with a training s</w:t>
      </w:r>
      <w:r w:rsidR="00673AB2">
        <w:t>et</w:t>
      </w:r>
      <w:r w:rsidR="005B469A">
        <w:t xml:space="preserve"> of 1000, incorporating </w:t>
      </w:r>
      <w:r w:rsidR="00E00A40">
        <w:t xml:space="preserve">data </w:t>
      </w:r>
      <w:r w:rsidR="005B469A">
        <w:t>augmentation + dropout. The second best at 97.6% was a similar model with a training s</w:t>
      </w:r>
      <w:r w:rsidR="00673AB2">
        <w:t>et</w:t>
      </w:r>
      <w:r w:rsidR="005B469A">
        <w:t xml:space="preserve"> of 500.</w:t>
      </w:r>
      <w:r w:rsidR="00941127">
        <w:t xml:space="preserve"> This suggests that while the largest training s</w:t>
      </w:r>
      <w:r w:rsidR="00673AB2">
        <w:t>et</w:t>
      </w:r>
      <w:r w:rsidR="00941127">
        <w:t xml:space="preserve"> produced the best result, very comparable results can also be achieved with less resources. </w:t>
      </w:r>
      <w:r w:rsidR="00E00A40">
        <w:t xml:space="preserve">Additionally, it </w:t>
      </w:r>
      <w:r w:rsidR="00AA7E23">
        <w:t>suggest</w:t>
      </w:r>
      <w:r w:rsidR="00E00A40">
        <w:t xml:space="preserve">s that layer freezing may not </w:t>
      </w:r>
      <w:r w:rsidR="00AA7E23">
        <w:t xml:space="preserve">always </w:t>
      </w:r>
      <w:r w:rsidR="00E00A40">
        <w:t>be worth the added complexity.</w:t>
      </w:r>
    </w:p>
    <w:sectPr w:rsidR="006A2B3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A9E15" w14:textId="77777777" w:rsidR="005F0ED6" w:rsidRDefault="005F0ED6" w:rsidP="00E00A40">
      <w:pPr>
        <w:spacing w:after="0" w:line="240" w:lineRule="auto"/>
      </w:pPr>
      <w:r>
        <w:separator/>
      </w:r>
    </w:p>
  </w:endnote>
  <w:endnote w:type="continuationSeparator" w:id="0">
    <w:p w14:paraId="37737B1B" w14:textId="77777777" w:rsidR="005F0ED6" w:rsidRDefault="005F0ED6" w:rsidP="00E00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4CB2A" w14:textId="2009061C" w:rsidR="00E00A40" w:rsidRDefault="00E00A40">
    <w:pPr>
      <w:pStyle w:val="Footer"/>
    </w:pPr>
    <w:r>
      <w:t>Steve Pavliga</w:t>
    </w:r>
    <w:r>
      <w:ptab w:relativeTo="margin" w:alignment="center" w:leader="none"/>
    </w:r>
    <w:r>
      <w:t>Assignment 2</w:t>
    </w:r>
    <w:r>
      <w:ptab w:relativeTo="margin" w:alignment="right" w:leader="none"/>
    </w:r>
    <w:r>
      <w:t>BA-64061-002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C03CC" w14:textId="77777777" w:rsidR="005F0ED6" w:rsidRDefault="005F0ED6" w:rsidP="00E00A40">
      <w:pPr>
        <w:spacing w:after="0" w:line="240" w:lineRule="auto"/>
      </w:pPr>
      <w:r>
        <w:separator/>
      </w:r>
    </w:p>
  </w:footnote>
  <w:footnote w:type="continuationSeparator" w:id="0">
    <w:p w14:paraId="558B6AA4" w14:textId="77777777" w:rsidR="005F0ED6" w:rsidRDefault="005F0ED6" w:rsidP="00E00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3E"/>
    <w:rsid w:val="00357CEF"/>
    <w:rsid w:val="004908E3"/>
    <w:rsid w:val="004A085B"/>
    <w:rsid w:val="004B71D5"/>
    <w:rsid w:val="0054797B"/>
    <w:rsid w:val="005B469A"/>
    <w:rsid w:val="005F0ED6"/>
    <w:rsid w:val="00664534"/>
    <w:rsid w:val="00673AB2"/>
    <w:rsid w:val="006A2B31"/>
    <w:rsid w:val="006B3F53"/>
    <w:rsid w:val="006B6095"/>
    <w:rsid w:val="0077097B"/>
    <w:rsid w:val="00796F99"/>
    <w:rsid w:val="00803135"/>
    <w:rsid w:val="00881322"/>
    <w:rsid w:val="00941127"/>
    <w:rsid w:val="00AA7E23"/>
    <w:rsid w:val="00AD0C06"/>
    <w:rsid w:val="00AF193F"/>
    <w:rsid w:val="00D94AD8"/>
    <w:rsid w:val="00E00A40"/>
    <w:rsid w:val="00ED148C"/>
    <w:rsid w:val="00F72FB7"/>
    <w:rsid w:val="00F94E4C"/>
    <w:rsid w:val="00FA3B64"/>
    <w:rsid w:val="00FB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4D77"/>
  <w15:chartTrackingRefBased/>
  <w15:docId w15:val="{C4A8C810-A9AA-4501-B1FB-A6AD03C3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A40"/>
  </w:style>
  <w:style w:type="paragraph" w:styleId="Footer">
    <w:name w:val="footer"/>
    <w:basedOn w:val="Normal"/>
    <w:link w:val="FooterChar"/>
    <w:uiPriority w:val="99"/>
    <w:unhideWhenUsed/>
    <w:rsid w:val="00E00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Pavliga, Steve</dc:creator>
  <cp:keywords/>
  <dc:description/>
  <cp:lastModifiedBy>Pavliga, Steve</cp:lastModifiedBy>
  <cp:revision>2</cp:revision>
  <dcterms:created xsi:type="dcterms:W3CDTF">2025-03-23T15:27:00Z</dcterms:created>
  <dcterms:modified xsi:type="dcterms:W3CDTF">2025-03-23T15:27:00Z</dcterms:modified>
</cp:coreProperties>
</file>