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1BD66" w14:textId="5616C6BA" w:rsidR="00CF097C" w:rsidRPr="00F226DA" w:rsidRDefault="00F226DA">
      <w:pPr>
        <w:rPr>
          <w:rFonts w:ascii="Times New Roman" w:eastAsiaTheme="majorHAnsi" w:hAnsi="Times New Roman" w:cs="Times New Roman"/>
          <w:b/>
          <w:sz w:val="24"/>
          <w:szCs w:val="24"/>
        </w:rPr>
      </w:pPr>
      <w:r w:rsidRPr="00F226DA">
        <w:rPr>
          <w:rFonts w:ascii="Times New Roman" w:eastAsiaTheme="majorHAnsi" w:hAnsi="Times New Roman" w:cs="Times New Roman"/>
          <w:b/>
          <w:sz w:val="24"/>
          <w:szCs w:val="24"/>
        </w:rPr>
        <w:t>Methodology Intro:</w:t>
      </w:r>
    </w:p>
    <w:p w14:paraId="42D2C408" w14:textId="004AE959" w:rsidR="00F226DA" w:rsidRDefault="00F226DA">
      <w:pPr>
        <w:rPr>
          <w:rFonts w:ascii="Times New Roman" w:hAnsi="Times New Roman" w:cs="Times New Roman"/>
          <w:sz w:val="24"/>
          <w:szCs w:val="24"/>
        </w:rPr>
      </w:pPr>
      <w:r w:rsidRPr="00F226DA">
        <w:rPr>
          <w:rFonts w:ascii="Times New Roman" w:hAnsi="Times New Roman" w:cs="Times New Roman"/>
          <w:sz w:val="24"/>
          <w:szCs w:val="24"/>
        </w:rPr>
        <w:t xml:space="preserve">In order to achieve higher overall accuracy and recall rate,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F226DA">
        <w:rPr>
          <w:rFonts w:ascii="Times New Roman" w:hAnsi="Times New Roman" w:cs="Times New Roman"/>
          <w:sz w:val="24"/>
          <w:szCs w:val="24"/>
        </w:rPr>
        <w:t xml:space="preserve"> carefully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F22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features</w:t>
      </w:r>
      <w:r w:rsidRPr="00F22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training and testing inputs. After the feature selection we</w:t>
      </w:r>
      <w:r w:rsidRPr="00F226DA">
        <w:rPr>
          <w:rFonts w:ascii="Times New Roman" w:hAnsi="Times New Roman" w:cs="Times New Roman"/>
          <w:sz w:val="24"/>
          <w:szCs w:val="24"/>
        </w:rPr>
        <w:t xml:space="preserve"> divide them into </w:t>
      </w:r>
      <w:r>
        <w:rPr>
          <w:rFonts w:ascii="Times New Roman" w:hAnsi="Times New Roman" w:cs="Times New Roman"/>
          <w:sz w:val="24"/>
          <w:szCs w:val="24"/>
        </w:rPr>
        <w:t xml:space="preserve">four different data arrays: training input, training output, testing input and testing output; First we feed the training input and output to train </w:t>
      </w:r>
      <w:r w:rsidR="00557B13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Random </w:t>
      </w:r>
      <w:r w:rsidR="00557B1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orest classifier; </w:t>
      </w:r>
      <w:r w:rsidR="00557B13">
        <w:rPr>
          <w:rFonts w:ascii="Times New Roman" w:hAnsi="Times New Roman" w:cs="Times New Roman"/>
          <w:sz w:val="24"/>
          <w:szCs w:val="24"/>
        </w:rPr>
        <w:t xml:space="preserve">Once the classifier is trained for accept one set of specific features, we feed in the test input into the trained classifier; after the classifier make its prediction based on the test input, we evaluate the trained classifier using four standard metrics: Accuracy, precision, recall and F-score; </w:t>
      </w:r>
    </w:p>
    <w:p w14:paraId="54E6A823" w14:textId="38696270" w:rsidR="000A2A6E" w:rsidRDefault="000A2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ach time we will select our features based on different factors and compare them side by side. Our goal was try to achieve highest</w:t>
      </w:r>
      <w:r w:rsidR="00040857">
        <w:rPr>
          <w:rFonts w:ascii="Times New Roman" w:hAnsi="Times New Roman" w:cs="Times New Roman"/>
          <w:sz w:val="24"/>
          <w:szCs w:val="24"/>
        </w:rPr>
        <w:t xml:space="preserve"> overall metrics while eliminate as much “unimportant” features from original feature set.</w:t>
      </w:r>
    </w:p>
    <w:p w14:paraId="3DF22C0B" w14:textId="0E90752B" w:rsidR="00040857" w:rsidRDefault="00040857">
      <w:pPr>
        <w:rPr>
          <w:rFonts w:ascii="Times New Roman" w:hAnsi="Times New Roman" w:cs="Times New Roman"/>
          <w:sz w:val="24"/>
          <w:szCs w:val="24"/>
        </w:rPr>
      </w:pPr>
    </w:p>
    <w:p w14:paraId="56EBBDEC" w14:textId="10D36E89" w:rsidR="00040857" w:rsidRDefault="00F149F5">
      <w:pPr>
        <w:rPr>
          <w:rFonts w:ascii="Times New Roman" w:hAnsi="Times New Roman" w:cs="Times New Roman"/>
          <w:b/>
          <w:sz w:val="24"/>
          <w:szCs w:val="24"/>
        </w:rPr>
      </w:pPr>
      <w:r w:rsidRPr="0096588B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Pr="0096588B">
        <w:rPr>
          <w:rFonts w:ascii="Times New Roman" w:hAnsi="Times New Roman" w:cs="Times New Roman"/>
          <w:b/>
          <w:sz w:val="24"/>
          <w:szCs w:val="24"/>
        </w:rPr>
        <w:t>esult</w:t>
      </w:r>
      <w:r w:rsidR="0096588B" w:rsidRPr="0096588B">
        <w:rPr>
          <w:rFonts w:ascii="Times New Roman" w:hAnsi="Times New Roman" w:cs="Times New Roman"/>
          <w:b/>
          <w:sz w:val="24"/>
          <w:szCs w:val="24"/>
        </w:rPr>
        <w:t>s Explanation:</w:t>
      </w:r>
    </w:p>
    <w:p w14:paraId="02BECAAC" w14:textId="1F6CFBE3" w:rsidR="007C331E" w:rsidRPr="007C331E" w:rsidRDefault="007C331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Fig.1 shows a side-by-side performance comparison of five feature sets based on Precision, Recall, F-Score and Accuracy. These metrics will be </w:t>
      </w:r>
      <w:r w:rsidR="005E59EC">
        <w:rPr>
          <w:rFonts w:ascii="Times New Roman" w:hAnsi="Times New Roman" w:cs="Times New Roman"/>
          <w:sz w:val="24"/>
          <w:szCs w:val="24"/>
        </w:rPr>
        <w:t xml:space="preserve">our standard to measure the performance of each </w:t>
      </w:r>
      <w:r w:rsidR="006E7687">
        <w:rPr>
          <w:rFonts w:ascii="Times New Roman" w:hAnsi="Times New Roman" w:cs="Times New Roman"/>
          <w:sz w:val="24"/>
          <w:szCs w:val="24"/>
        </w:rPr>
        <w:t>classifier</w:t>
      </w:r>
      <w:r w:rsidR="00FA1CE9">
        <w:rPr>
          <w:rFonts w:ascii="Times New Roman" w:hAnsi="Times New Roman" w:cs="Times New Roman"/>
          <w:sz w:val="24"/>
          <w:szCs w:val="24"/>
        </w:rPr>
        <w:t xml:space="preserve">. </w:t>
      </w:r>
      <w:r w:rsidR="008C00FB">
        <w:rPr>
          <w:rFonts w:ascii="Times New Roman" w:hAnsi="Times New Roman" w:cs="Times New Roman"/>
          <w:sz w:val="24"/>
          <w:szCs w:val="24"/>
        </w:rPr>
        <w:t xml:space="preserve">As figure shows, set A shows significantly lower precision and recall rate compare to other sets; Set B contains more features than set A however these features still lack importance for determine the phishing sites; Set C, D and E are very close on performance however we think Set E </w:t>
      </w:r>
      <w:r w:rsidR="008C00FB">
        <w:rPr>
          <w:rFonts w:ascii="Times New Roman" w:hAnsi="Times New Roman" w:cs="Times New Roman"/>
          <w:sz w:val="24"/>
          <w:szCs w:val="24"/>
        </w:rPr>
        <w:t>perform</w:t>
      </w:r>
      <w:r w:rsidR="008C00FB">
        <w:rPr>
          <w:rFonts w:ascii="Times New Roman" w:hAnsi="Times New Roman" w:cs="Times New Roman"/>
          <w:sz w:val="24"/>
          <w:szCs w:val="24"/>
        </w:rPr>
        <w:t>s best because its contain least numbers of features while still yield best performance.</w:t>
      </w:r>
    </w:p>
    <w:p w14:paraId="158E777E" w14:textId="1F8A2DE0" w:rsidR="0096588B" w:rsidRPr="0096588B" w:rsidRDefault="004D5F7E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30EB921" wp14:editId="516AB1FD">
            <wp:extent cx="5274310" cy="2830830"/>
            <wp:effectExtent l="0" t="0" r="254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65C938" w14:textId="5164D05C" w:rsidR="0096588B" w:rsidRPr="008337FE" w:rsidRDefault="00D6676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ig. 2 shows the feature counts affect the accuracy. According to this chart we cannot gave a concrete correlation between these two; However, we do observe three behaviors: First, small amount of feature sets does not always </w:t>
      </w:r>
      <w:r w:rsidR="0089000E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000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lower accuracy; second, </w:t>
      </w:r>
      <w:r w:rsidR="00BF2A74">
        <w:rPr>
          <w:rFonts w:ascii="Times New Roman" w:hAnsi="Times New Roman" w:cs="Times New Roman"/>
          <w:sz w:val="24"/>
          <w:szCs w:val="24"/>
        </w:rPr>
        <w:t>for set</w:t>
      </w:r>
      <w:r w:rsidR="00E7712B">
        <w:rPr>
          <w:rFonts w:ascii="Times New Roman" w:hAnsi="Times New Roman" w:cs="Times New Roman"/>
          <w:sz w:val="24"/>
          <w:szCs w:val="24"/>
        </w:rPr>
        <w:t xml:space="preserve"> that</w:t>
      </w:r>
      <w:r w:rsidR="00BF2A74">
        <w:rPr>
          <w:rFonts w:ascii="Times New Roman" w:hAnsi="Times New Roman" w:cs="Times New Roman"/>
          <w:sz w:val="24"/>
          <w:szCs w:val="24"/>
        </w:rPr>
        <w:t xml:space="preserve"> contains 21 features underperformed on </w:t>
      </w:r>
      <w:r w:rsidR="00E7712B">
        <w:rPr>
          <w:rFonts w:ascii="Times New Roman" w:hAnsi="Times New Roman" w:cs="Times New Roman"/>
          <w:sz w:val="24"/>
          <w:szCs w:val="24"/>
        </w:rPr>
        <w:t>all the metrics</w:t>
      </w:r>
      <w:r w:rsidR="00BF2A74">
        <w:rPr>
          <w:rFonts w:ascii="Times New Roman" w:hAnsi="Times New Roman" w:cs="Times New Roman"/>
          <w:sz w:val="24"/>
          <w:szCs w:val="24"/>
        </w:rPr>
        <w:t xml:space="preserve"> compare </w:t>
      </w:r>
      <w:r w:rsidR="00E7712B">
        <w:rPr>
          <w:rFonts w:ascii="Times New Roman" w:hAnsi="Times New Roman" w:cs="Times New Roman"/>
          <w:sz w:val="24"/>
          <w:szCs w:val="24"/>
        </w:rPr>
        <w:t>to sets have 8 and 16 features;</w:t>
      </w:r>
      <w:r w:rsidR="00E7712B" w:rsidRPr="008337FE">
        <w:rPr>
          <w:rFonts w:ascii="Times New Roman" w:hAnsi="Times New Roman" w:cs="Times New Roman"/>
          <w:sz w:val="24"/>
          <w:szCs w:val="24"/>
          <w:u w:val="single"/>
        </w:rPr>
        <w:t xml:space="preserve"> Finally, </w:t>
      </w:r>
      <w:r w:rsidR="0089000E" w:rsidRPr="008337FE">
        <w:rPr>
          <w:rFonts w:ascii="Times New Roman" w:hAnsi="Times New Roman" w:cs="Times New Roman"/>
          <w:sz w:val="24"/>
          <w:szCs w:val="24"/>
          <w:u w:val="single"/>
        </w:rPr>
        <w:t>the importance of features the does not contributes much when overall performance is higher than 0.94;</w:t>
      </w:r>
      <w:r w:rsidR="008337FE">
        <w:rPr>
          <w:rFonts w:ascii="Times New Roman" w:hAnsi="Times New Roman" w:cs="Times New Roman"/>
          <w:sz w:val="24"/>
          <w:szCs w:val="24"/>
          <w:u w:val="single"/>
        </w:rPr>
        <w:t xml:space="preserve"> (Check</w:t>
      </w:r>
      <w:bookmarkStart w:id="0" w:name="_GoBack"/>
      <w:bookmarkEnd w:id="0"/>
      <w:r w:rsidR="008337FE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2C3698B" w14:textId="77777777" w:rsidR="00D66762" w:rsidRPr="0089000E" w:rsidRDefault="00D66762">
      <w:pPr>
        <w:rPr>
          <w:rFonts w:ascii="Times New Roman" w:hAnsi="Times New Roman" w:cs="Times New Roman" w:hint="eastAsia"/>
          <w:sz w:val="24"/>
          <w:szCs w:val="24"/>
        </w:rPr>
      </w:pPr>
    </w:p>
    <w:p w14:paraId="11EB4355" w14:textId="29B63603" w:rsidR="0096588B" w:rsidRDefault="00E771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2DB0B" wp14:editId="75F79267">
            <wp:extent cx="5274310" cy="2924175"/>
            <wp:effectExtent l="0" t="0" r="254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3A5588D-1DD0-4476-8AF6-17B71B105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6563ECB" w14:textId="1498A307" w:rsidR="0096588B" w:rsidRDefault="0096588B">
      <w:pPr>
        <w:rPr>
          <w:rFonts w:ascii="Times New Roman" w:hAnsi="Times New Roman" w:cs="Times New Roman"/>
          <w:sz w:val="24"/>
          <w:szCs w:val="24"/>
        </w:rPr>
      </w:pPr>
    </w:p>
    <w:p w14:paraId="3EB2ED21" w14:textId="28CECAB1" w:rsidR="0096588B" w:rsidRDefault="009658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6043A" wp14:editId="160B0A08">
            <wp:extent cx="5274310" cy="3846046"/>
            <wp:effectExtent l="0" t="0" r="2540" b="254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0C1FA03-DF3E-490F-B2BC-FAA6256D78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42A033" w14:textId="4ED42FEF" w:rsidR="0096588B" w:rsidRDefault="0096588B">
      <w:pPr>
        <w:rPr>
          <w:rFonts w:ascii="Times New Roman" w:hAnsi="Times New Roman" w:cs="Times New Roman"/>
          <w:sz w:val="24"/>
          <w:szCs w:val="24"/>
        </w:rPr>
      </w:pPr>
    </w:p>
    <w:p w14:paraId="3D3FBBDE" w14:textId="7A7B7765" w:rsidR="0096588B" w:rsidRPr="0096588B" w:rsidRDefault="0096588B">
      <w:pPr>
        <w:rPr>
          <w:rFonts w:ascii="Times New Roman" w:hAnsi="Times New Roman" w:cs="Times New Roman"/>
          <w:b/>
          <w:sz w:val="24"/>
          <w:szCs w:val="24"/>
        </w:rPr>
      </w:pPr>
      <w:r w:rsidRPr="0096588B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96588B">
        <w:rPr>
          <w:rFonts w:ascii="Times New Roman" w:hAnsi="Times New Roman" w:cs="Times New Roman"/>
          <w:b/>
          <w:sz w:val="24"/>
          <w:szCs w:val="24"/>
        </w:rPr>
        <w:t>iscussion:</w:t>
      </w:r>
    </w:p>
    <w:p w14:paraId="086F76FE" w14:textId="7D832B9B" w:rsidR="0096588B" w:rsidRDefault="0096588B" w:rsidP="0096588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6588B">
        <w:rPr>
          <w:rFonts w:ascii="Times New Roman" w:hAnsi="Times New Roman" w:cs="Times New Roman"/>
          <w:sz w:val="24"/>
        </w:rPr>
        <w:t>Why Set</w:t>
      </w:r>
      <w:r w:rsidR="00475BF9">
        <w:rPr>
          <w:rFonts w:ascii="Times New Roman" w:hAnsi="Times New Roman" w:cs="Times New Roman"/>
          <w:sz w:val="24"/>
        </w:rPr>
        <w:t xml:space="preserve"> </w:t>
      </w:r>
      <w:r w:rsidR="00AB6C81">
        <w:rPr>
          <w:rFonts w:ascii="Times New Roman" w:hAnsi="Times New Roman" w:cs="Times New Roman"/>
          <w:sz w:val="24"/>
        </w:rPr>
        <w:t>C</w:t>
      </w:r>
      <w:r w:rsidRPr="0096588B">
        <w:rPr>
          <w:rFonts w:ascii="Times New Roman" w:hAnsi="Times New Roman" w:cs="Times New Roman"/>
          <w:sz w:val="24"/>
        </w:rPr>
        <w:t xml:space="preserve"> performed so well?</w:t>
      </w:r>
    </w:p>
    <w:p w14:paraId="3CF381F6" w14:textId="77777777" w:rsidR="0096588B" w:rsidRPr="0096588B" w:rsidRDefault="0096588B" w:rsidP="0096588B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</w:rPr>
      </w:pPr>
    </w:p>
    <w:p w14:paraId="3734A319" w14:textId="4AA00FBB" w:rsidR="0096588B" w:rsidRDefault="0096588B" w:rsidP="0096588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6588B">
        <w:rPr>
          <w:rFonts w:ascii="Times New Roman" w:hAnsi="Times New Roman" w:cs="Times New Roman"/>
          <w:sz w:val="24"/>
        </w:rPr>
        <w:t xml:space="preserve">Why Set B </w:t>
      </w:r>
      <w:r w:rsidR="00746D3E">
        <w:rPr>
          <w:rFonts w:ascii="Times New Roman" w:hAnsi="Times New Roman" w:cs="Times New Roman"/>
          <w:sz w:val="24"/>
        </w:rPr>
        <w:t>underp</w:t>
      </w:r>
      <w:r w:rsidR="00AB6C81">
        <w:rPr>
          <w:rFonts w:ascii="Times New Roman" w:hAnsi="Times New Roman" w:cs="Times New Roman"/>
          <w:sz w:val="24"/>
        </w:rPr>
        <w:t>erformed?</w:t>
      </w:r>
    </w:p>
    <w:p w14:paraId="3AE72784" w14:textId="77777777" w:rsidR="0096588B" w:rsidRPr="0096588B" w:rsidRDefault="0096588B" w:rsidP="0096588B">
      <w:pPr>
        <w:rPr>
          <w:rFonts w:ascii="Times New Roman" w:hAnsi="Times New Roman" w:cs="Times New Roman" w:hint="eastAsia"/>
          <w:sz w:val="24"/>
        </w:rPr>
      </w:pPr>
    </w:p>
    <w:p w14:paraId="6DA04551" w14:textId="574E6AAC" w:rsidR="0096588B" w:rsidRPr="0096588B" w:rsidRDefault="0096588B" w:rsidP="0096588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</w:rPr>
      </w:pPr>
      <w:r w:rsidRPr="0096588B">
        <w:rPr>
          <w:rFonts w:ascii="Times New Roman" w:hAnsi="Times New Roman" w:cs="Times New Roman"/>
          <w:sz w:val="24"/>
        </w:rPr>
        <w:t>Comment on feature importance and Set E outperforming the other sets.</w:t>
      </w:r>
    </w:p>
    <w:sectPr w:rsidR="0096588B" w:rsidRPr="00965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CE9"/>
    <w:multiLevelType w:val="hybridMultilevel"/>
    <w:tmpl w:val="95767792"/>
    <w:lvl w:ilvl="0" w:tplc="A81EE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530D30"/>
    <w:multiLevelType w:val="hybridMultilevel"/>
    <w:tmpl w:val="1E5068D6"/>
    <w:lvl w:ilvl="0" w:tplc="A1220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DA"/>
    <w:rsid w:val="00040857"/>
    <w:rsid w:val="000A2A6E"/>
    <w:rsid w:val="00475BF9"/>
    <w:rsid w:val="004D5F7E"/>
    <w:rsid w:val="00557B13"/>
    <w:rsid w:val="005E59EC"/>
    <w:rsid w:val="006E7687"/>
    <w:rsid w:val="00746D3E"/>
    <w:rsid w:val="0078611D"/>
    <w:rsid w:val="007C331E"/>
    <w:rsid w:val="008337FE"/>
    <w:rsid w:val="0089000E"/>
    <w:rsid w:val="008C00FB"/>
    <w:rsid w:val="0096588B"/>
    <w:rsid w:val="00AB6C81"/>
    <w:rsid w:val="00BF2A74"/>
    <w:rsid w:val="00CF097C"/>
    <w:rsid w:val="00D66762"/>
    <w:rsid w:val="00E7712B"/>
    <w:rsid w:val="00F149F5"/>
    <w:rsid w:val="00F226DA"/>
    <w:rsid w:val="00FA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859D"/>
  <w15:chartTrackingRefBased/>
  <w15:docId w15:val="{9000A85A-BFE6-4F4C-BD76-E746C742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zh94\Desktop\Repo\phishing_Detect\Docs\featureRan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zh94\Desktop\Repo\phishing_Detect\Docs\featureRan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\Desktop\phishing_Detect-master\Docs\featureRank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Fig.1</a:t>
            </a:r>
            <a:r>
              <a:rPr lang="en-US" altLang="zh-CN" baseline="0"/>
              <a:t>: </a:t>
            </a:r>
            <a:r>
              <a:rPr lang="en-US" altLang="zh-CN"/>
              <a:t>Performance</a:t>
            </a:r>
            <a:r>
              <a:rPr lang="en-US" altLang="zh-CN" baseline="0"/>
              <a:t> Comparesion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Sheet1!$F$3:$F$7</c:f>
              <c:strCache>
                <c:ptCount val="5"/>
                <c:pt idx="0">
                  <c:v>Set A</c:v>
                </c:pt>
                <c:pt idx="1">
                  <c:v>Set B</c:v>
                </c:pt>
                <c:pt idx="2">
                  <c:v>Set C</c:v>
                </c:pt>
                <c:pt idx="3">
                  <c:v>Set D</c:v>
                </c:pt>
                <c:pt idx="4">
                  <c:v>Set E</c:v>
                </c:pt>
              </c:strCache>
            </c:strRef>
          </c:cat>
          <c:val>
            <c:numRef>
              <c:f>Sheet1!$G$3:$G$7</c:f>
              <c:numCache>
                <c:formatCode>General</c:formatCode>
                <c:ptCount val="5"/>
                <c:pt idx="0">
                  <c:v>0.44650000000000001</c:v>
                </c:pt>
                <c:pt idx="1">
                  <c:v>0.71509999999999996</c:v>
                </c:pt>
                <c:pt idx="2">
                  <c:v>0.94030000000000002</c:v>
                </c:pt>
                <c:pt idx="3">
                  <c:v>0.96220000000000006</c:v>
                </c:pt>
                <c:pt idx="4">
                  <c:v>0.97089999999999999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0F-44C5-BA40-003F1BC244D4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Sheet1!$F$3:$F$7</c:f>
              <c:strCache>
                <c:ptCount val="5"/>
                <c:pt idx="0">
                  <c:v>Set A</c:v>
                </c:pt>
                <c:pt idx="1">
                  <c:v>Set B</c:v>
                </c:pt>
                <c:pt idx="2">
                  <c:v>Set C</c:v>
                </c:pt>
                <c:pt idx="3">
                  <c:v>Set D</c:v>
                </c:pt>
                <c:pt idx="4">
                  <c:v>Set E</c:v>
                </c:pt>
              </c:strCache>
            </c:strRef>
          </c:cat>
          <c:val>
            <c:numRef>
              <c:f>Sheet1!$H$3:$H$7</c:f>
              <c:numCache>
                <c:formatCode>General</c:formatCode>
                <c:ptCount val="5"/>
                <c:pt idx="0">
                  <c:v>0.56179999999999997</c:v>
                </c:pt>
                <c:pt idx="1">
                  <c:v>0.77869999999999995</c:v>
                </c:pt>
                <c:pt idx="2">
                  <c:v>0.92400000000000004</c:v>
                </c:pt>
                <c:pt idx="3">
                  <c:v>0.93920000000000003</c:v>
                </c:pt>
                <c:pt idx="4">
                  <c:v>0.94140000000000001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0F-44C5-BA40-003F1BC244D4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F1 Score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Sheet1!$F$3:$F$7</c:f>
              <c:strCache>
                <c:ptCount val="5"/>
                <c:pt idx="0">
                  <c:v>Set A</c:v>
                </c:pt>
                <c:pt idx="1">
                  <c:v>Set B</c:v>
                </c:pt>
                <c:pt idx="2">
                  <c:v>Set C</c:v>
                </c:pt>
                <c:pt idx="3">
                  <c:v>Set D</c:v>
                </c:pt>
                <c:pt idx="4">
                  <c:v>Set E</c:v>
                </c:pt>
              </c:strCache>
            </c:strRef>
          </c:cat>
          <c:val>
            <c:numRef>
              <c:f>Sheet1!$I$3:$I$7</c:f>
              <c:numCache>
                <c:formatCode>General</c:formatCode>
                <c:ptCount val="5"/>
                <c:pt idx="0">
                  <c:v>0.4975</c:v>
                </c:pt>
                <c:pt idx="1">
                  <c:v>0.74550000000000005</c:v>
                </c:pt>
                <c:pt idx="2">
                  <c:v>0.93210000000000004</c:v>
                </c:pt>
                <c:pt idx="3">
                  <c:v>0.9506</c:v>
                </c:pt>
                <c:pt idx="4">
                  <c:v>0.94589999999999996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0F-44C5-BA40-003F1BC244D4}"/>
            </c:ext>
          </c:extLst>
        </c:ser>
        <c:ser>
          <c:idx val="3"/>
          <c:order val="3"/>
          <c:tx>
            <c:strRef>
              <c:f>Sheet1!$J$2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Sheet1!$F$3:$F$7</c:f>
              <c:strCache>
                <c:ptCount val="5"/>
                <c:pt idx="0">
                  <c:v>Set A</c:v>
                </c:pt>
                <c:pt idx="1">
                  <c:v>Set B</c:v>
                </c:pt>
                <c:pt idx="2">
                  <c:v>Set C</c:v>
                </c:pt>
                <c:pt idx="3">
                  <c:v>Set D</c:v>
                </c:pt>
                <c:pt idx="4">
                  <c:v>Set E</c:v>
                </c:pt>
              </c:strCache>
            </c:strRef>
          </c:cat>
          <c:val>
            <c:numRef>
              <c:f>Sheet1!$J$3:$J$7</c:f>
              <c:numCache>
                <c:formatCode>General</c:formatCode>
                <c:ptCount val="5"/>
                <c:pt idx="0">
                  <c:v>0.50419999999999998</c:v>
                </c:pt>
                <c:pt idx="1">
                  <c:v>0.76770000000000005</c:v>
                </c:pt>
                <c:pt idx="2">
                  <c:v>0.94120000000000004</c:v>
                </c:pt>
                <c:pt idx="3">
                  <c:v>0.95730000000000004</c:v>
                </c:pt>
                <c:pt idx="4">
                  <c:v>0.96199999999999997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0F-44C5-BA40-003F1BC24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6538448"/>
        <c:axId val="326541072"/>
      </c:barChart>
      <c:catAx>
        <c:axId val="32653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541072"/>
        <c:crosses val="autoZero"/>
        <c:auto val="1"/>
        <c:lblAlgn val="ctr"/>
        <c:lblOffset val="100"/>
        <c:noMultiLvlLbl val="0"/>
      </c:catAx>
      <c:valAx>
        <c:axId val="3265410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53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 b="0" i="0" baseline="0">
                <a:effectLst/>
              </a:rPr>
              <a:t>Fig. 2: Feature Counts vs Accuracy</a:t>
            </a:r>
            <a:endParaRPr lang="zh-CN" altLang="zh-CN" sz="1600">
              <a:effectLst/>
            </a:endParaRPr>
          </a:p>
        </c:rich>
      </c:tx>
      <c:layout>
        <c:manualLayout>
          <c:xMode val="edge"/>
          <c:yMode val="edge"/>
          <c:x val="0.19278536823213308"/>
          <c:y val="4.98122350090854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Sheet1!$F$28</c:f>
              <c:strCache>
                <c:ptCount val="1"/>
                <c:pt idx="0">
                  <c:v>Features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Sheet1!$E$29:$E$33</c:f>
              <c:strCache>
                <c:ptCount val="5"/>
                <c:pt idx="0">
                  <c:v>Set A</c:v>
                </c:pt>
                <c:pt idx="1">
                  <c:v>Set C</c:v>
                </c:pt>
                <c:pt idx="2">
                  <c:v>Set E</c:v>
                </c:pt>
                <c:pt idx="3">
                  <c:v>Set B</c:v>
                </c:pt>
                <c:pt idx="4">
                  <c:v>Set D</c:v>
                </c:pt>
              </c:strCache>
            </c:strRef>
          </c:xVal>
          <c:yVal>
            <c:numRef>
              <c:f>Sheet1!$F$29:$F$33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21</c:v>
                </c:pt>
                <c:pt idx="4">
                  <c:v>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A3-475E-A146-1338246EB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470520"/>
        <c:axId val="507468880"/>
      </c:scatterChart>
      <c:scatterChart>
        <c:scatterStyle val="smoothMarker"/>
        <c:varyColors val="0"/>
        <c:ser>
          <c:idx val="1"/>
          <c:order val="1"/>
          <c:tx>
            <c:strRef>
              <c:f>Sheet1!$G$28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Sheet1!$E$29:$E$33</c:f>
              <c:strCache>
                <c:ptCount val="5"/>
                <c:pt idx="0">
                  <c:v>Set A</c:v>
                </c:pt>
                <c:pt idx="1">
                  <c:v>Set C</c:v>
                </c:pt>
                <c:pt idx="2">
                  <c:v>Set E</c:v>
                </c:pt>
                <c:pt idx="3">
                  <c:v>Set B</c:v>
                </c:pt>
                <c:pt idx="4">
                  <c:v>Set D</c:v>
                </c:pt>
              </c:strCache>
            </c:strRef>
          </c:xVal>
          <c:yVal>
            <c:numRef>
              <c:f>Sheet1!$G$29:$G$33</c:f>
              <c:numCache>
                <c:formatCode>General</c:formatCode>
                <c:ptCount val="5"/>
                <c:pt idx="0">
                  <c:v>0.50419999999999998</c:v>
                </c:pt>
                <c:pt idx="1">
                  <c:v>0.94120000000000004</c:v>
                </c:pt>
                <c:pt idx="2">
                  <c:v>0.96199999999999997</c:v>
                </c:pt>
                <c:pt idx="3">
                  <c:v>0.76770000000000005</c:v>
                </c:pt>
                <c:pt idx="4">
                  <c:v>0.95730000000000004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A3-475E-A146-1338246EB49E}"/>
            </c:ext>
          </c:extLst>
        </c:ser>
        <c:ser>
          <c:idx val="2"/>
          <c:order val="2"/>
          <c:tx>
            <c:strRef>
              <c:f>Sheet1!$H$28</c:f>
              <c:strCache>
                <c:ptCount val="1"/>
                <c:pt idx="0">
                  <c:v>Recall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Sheet1!$E$29:$E$33</c:f>
              <c:strCache>
                <c:ptCount val="5"/>
                <c:pt idx="0">
                  <c:v>Set A</c:v>
                </c:pt>
                <c:pt idx="1">
                  <c:v>Set C</c:v>
                </c:pt>
                <c:pt idx="2">
                  <c:v>Set E</c:v>
                </c:pt>
                <c:pt idx="3">
                  <c:v>Set B</c:v>
                </c:pt>
                <c:pt idx="4">
                  <c:v>Set D</c:v>
                </c:pt>
              </c:strCache>
            </c:strRef>
          </c:xVal>
          <c:yVal>
            <c:numRef>
              <c:f>Sheet1!$H$29:$H$33</c:f>
              <c:numCache>
                <c:formatCode>General</c:formatCode>
                <c:ptCount val="5"/>
                <c:pt idx="0">
                  <c:v>0.56179999999999997</c:v>
                </c:pt>
                <c:pt idx="1">
                  <c:v>0.92400000000000004</c:v>
                </c:pt>
                <c:pt idx="2">
                  <c:v>0.94140000000000001</c:v>
                </c:pt>
                <c:pt idx="3">
                  <c:v>0.77869999999999995</c:v>
                </c:pt>
                <c:pt idx="4">
                  <c:v>0.93920000000000003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BA3-475E-A146-1338246EB49E}"/>
            </c:ext>
          </c:extLst>
        </c:ser>
        <c:ser>
          <c:idx val="3"/>
          <c:order val="3"/>
          <c:tx>
            <c:strRef>
              <c:f>Sheet1!$I$28</c:f>
              <c:strCache>
                <c:ptCount val="1"/>
                <c:pt idx="0">
                  <c:v>Precision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Sheet1!$E$29:$E$33</c:f>
              <c:strCache>
                <c:ptCount val="5"/>
                <c:pt idx="0">
                  <c:v>Set A</c:v>
                </c:pt>
                <c:pt idx="1">
                  <c:v>Set C</c:v>
                </c:pt>
                <c:pt idx="2">
                  <c:v>Set E</c:v>
                </c:pt>
                <c:pt idx="3">
                  <c:v>Set B</c:v>
                </c:pt>
                <c:pt idx="4">
                  <c:v>Set D</c:v>
                </c:pt>
              </c:strCache>
            </c:str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0.44650000000000001</c:v>
                </c:pt>
                <c:pt idx="1">
                  <c:v>0.94030000000000002</c:v>
                </c:pt>
                <c:pt idx="2">
                  <c:v>0.97089999999999999</c:v>
                </c:pt>
                <c:pt idx="3">
                  <c:v>0.71509999999999996</c:v>
                </c:pt>
                <c:pt idx="4">
                  <c:v>0.96220000000000006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BA3-475E-A146-1338246EB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471504"/>
        <c:axId val="507472488"/>
      </c:scatterChart>
      <c:valAx>
        <c:axId val="507470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7468880"/>
        <c:crosses val="autoZero"/>
        <c:crossBetween val="midCat"/>
      </c:valAx>
      <c:valAx>
        <c:axId val="50746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7470520"/>
        <c:crosses val="autoZero"/>
        <c:crossBetween val="midCat"/>
      </c:valAx>
      <c:valAx>
        <c:axId val="507472488"/>
        <c:scaling>
          <c:orientation val="minMax"/>
          <c:max val="1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7471504"/>
        <c:crosses val="max"/>
        <c:crossBetween val="midCat"/>
      </c:valAx>
      <c:valAx>
        <c:axId val="507471504"/>
        <c:scaling>
          <c:orientation val="minMax"/>
        </c:scaling>
        <c:delete val="1"/>
        <c:axPos val="b"/>
        <c:majorTickMark val="out"/>
        <c:minorTickMark val="none"/>
        <c:tickLblPos val="nextTo"/>
        <c:crossAx val="507472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067340255034493"/>
          <c:y val="9.543875981019613E-2"/>
          <c:w val="0.68316885389326332"/>
          <c:h val="0.7474494483974524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Sheet1!$L$2</c:f>
              <c:strCache>
                <c:ptCount val="1"/>
                <c:pt idx="0">
                  <c:v>TPR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Sheet1!$K$3:$K$7</c:f>
              <c:numCache>
                <c:formatCode>General</c:formatCode>
                <c:ptCount val="5"/>
                <c:pt idx="0">
                  <c:v>2.18E-2</c:v>
                </c:pt>
                <c:pt idx="1">
                  <c:v>2.86E-2</c:v>
                </c:pt>
                <c:pt idx="2">
                  <c:v>4.5400000000000003E-2</c:v>
                </c:pt>
                <c:pt idx="3">
                  <c:v>0.2407</c:v>
                </c:pt>
                <c:pt idx="4">
                  <c:v>0.54039999999999999</c:v>
                </c:pt>
              </c:numCache>
            </c:numRef>
          </c:xVal>
          <c:yVal>
            <c:numRef>
              <c:f>Sheet1!$L$3:$L$7</c:f>
              <c:numCache>
                <c:formatCode>General</c:formatCode>
                <c:ptCount val="5"/>
                <c:pt idx="0">
                  <c:v>0.56179999999999997</c:v>
                </c:pt>
                <c:pt idx="1">
                  <c:v>0.77869999999999995</c:v>
                </c:pt>
                <c:pt idx="2">
                  <c:v>0.92400000000000004</c:v>
                </c:pt>
                <c:pt idx="3">
                  <c:v>0.93920000000000003</c:v>
                </c:pt>
                <c:pt idx="4">
                  <c:v>0.94140000000000001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29-4E75-9304-F34F79B22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4039023"/>
        <c:axId val="1151362863"/>
      </c:scatterChart>
      <c:valAx>
        <c:axId val="1154039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False Positive Rate</a:t>
                </a:r>
              </a:p>
            </c:rich>
          </c:tx>
          <c:layout>
            <c:manualLayout>
              <c:xMode val="edge"/>
              <c:yMode val="edge"/>
              <c:x val="0.39666922165702745"/>
              <c:y val="0.899840192389744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1362863"/>
        <c:crosses val="autoZero"/>
        <c:crossBetween val="midCat"/>
      </c:valAx>
      <c:valAx>
        <c:axId val="115136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True Positive Rate</a:t>
                </a:r>
              </a:p>
            </c:rich>
          </c:tx>
          <c:layout>
            <c:manualLayout>
              <c:xMode val="edge"/>
              <c:yMode val="edge"/>
              <c:x val="3.6111173603299587E-2"/>
              <c:y val="0.264312624803307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4039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85346662917135363"/>
          <c:y val="0.3648931222532058"/>
          <c:w val="0.10738429377743711"/>
          <c:h val="5.46120327192110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0.1422</cdr:x>
      <cdr:y>0.93126</cdr:y>
    </cdr:from>
    <cdr:to>
      <cdr:x>0.85262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9DB4E288-1C7F-4CB0-BBCC-7A859112322C}"/>
            </a:ext>
          </a:extLst>
        </cdr:cNvPr>
        <cdr:cNvSpPr txBox="1"/>
      </cdr:nvSpPr>
      <cdr:spPr>
        <a:xfrm xmlns:a="http://schemas.openxmlformats.org/drawingml/2006/main">
          <a:off x="750019" y="3581216"/>
          <a:ext cx="3746975" cy="26434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Fig. 3 ROC Curve for Random</a:t>
          </a:r>
          <a:r>
            <a:rPr lang="en-US" sz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Forest Classifier.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0.3375</cdr:x>
      <cdr:y>0.0203</cdr:y>
    </cdr:from>
    <cdr:to>
      <cdr:x>0.6125</cdr:x>
      <cdr:y>0.07868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5307688B-FF3B-47A8-859D-81B545A543AE}"/>
            </a:ext>
          </a:extLst>
        </cdr:cNvPr>
        <cdr:cNvSpPr txBox="1"/>
      </cdr:nvSpPr>
      <cdr:spPr>
        <a:xfrm xmlns:a="http://schemas.openxmlformats.org/drawingml/2006/main">
          <a:off x="1800225" y="76200"/>
          <a:ext cx="1466850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ROC Curve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10</cp:revision>
  <dcterms:created xsi:type="dcterms:W3CDTF">2018-04-28T02:58:00Z</dcterms:created>
  <dcterms:modified xsi:type="dcterms:W3CDTF">2018-04-28T06:36:00Z</dcterms:modified>
</cp:coreProperties>
</file>