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3F68B" w14:textId="77777777" w:rsidR="005A42AB" w:rsidRPr="006C358E" w:rsidRDefault="00955C9C" w:rsidP="006C358E">
      <w:pPr>
        <w:jc w:val="center"/>
        <w:rPr>
          <w:b/>
          <w:bCs/>
          <w:lang w:val="en-IN"/>
        </w:rPr>
      </w:pPr>
      <w:r w:rsidRPr="00761F21">
        <w:rPr>
          <w:b/>
          <w:bCs/>
          <w:lang w:val="en-IN"/>
        </w:rPr>
        <w:t>Acid Ceramidase in colon cancer</w:t>
      </w:r>
    </w:p>
    <w:p w14:paraId="6A860597" w14:textId="77777777" w:rsidR="00147088" w:rsidRPr="00ED429F" w:rsidRDefault="00147088" w:rsidP="00ED429F">
      <w:pPr>
        <w:rPr>
          <w:lang w:val="en-IN"/>
        </w:rPr>
      </w:pPr>
      <w:r w:rsidRPr="00ED429F">
        <w:rPr>
          <w:lang w:val="en-IN"/>
        </w:rPr>
        <w:t>Acid Ceramidase</w:t>
      </w:r>
      <w:r w:rsidR="007A56DF" w:rsidRPr="00ED429F">
        <w:rPr>
          <w:lang w:val="en-IN"/>
        </w:rPr>
        <w:t xml:space="preserve"> (ASAH1) is</w:t>
      </w:r>
      <w:r w:rsidRPr="00ED429F">
        <w:rPr>
          <w:lang w:val="en-IN"/>
        </w:rPr>
        <w:t xml:space="preserve"> the enzyme </w:t>
      </w:r>
      <w:r w:rsidR="007A56DF" w:rsidRPr="00ED429F">
        <w:rPr>
          <w:lang w:val="en-IN"/>
        </w:rPr>
        <w:t>which converts ceramide</w:t>
      </w:r>
      <w:r w:rsidRPr="00ED429F">
        <w:rPr>
          <w:lang w:val="en-IN"/>
        </w:rPr>
        <w:t xml:space="preserve"> to sphingosine </w:t>
      </w:r>
      <w:r w:rsidR="007A56DF" w:rsidRPr="00ED429F">
        <w:rPr>
          <w:lang w:val="en-IN"/>
        </w:rPr>
        <w:t xml:space="preserve">and </w:t>
      </w:r>
      <w:r w:rsidRPr="00ED429F">
        <w:rPr>
          <w:lang w:val="en-IN"/>
        </w:rPr>
        <w:t>might have a significant role in colorectal cancer</w:t>
      </w:r>
      <w:r w:rsidR="00ED429F" w:rsidRPr="00ED429F">
        <w:rPr>
          <w:lang w:val="en-IN"/>
        </w:rPr>
        <w:t xml:space="preserve"> (CRC)</w:t>
      </w:r>
      <w:r w:rsidRPr="00ED429F">
        <w:rPr>
          <w:lang w:val="en-IN"/>
        </w:rPr>
        <w:t xml:space="preserve">. </w:t>
      </w:r>
      <w:r w:rsidR="002C500A" w:rsidRPr="00ED429F">
        <w:rPr>
          <w:lang w:val="en-IN"/>
        </w:rPr>
        <w:t>We used ASAH1 knockdown human and mouse colorectal cancer cell lines and specific inhibitors of ASAH1 for in vitro studies</w:t>
      </w:r>
      <w:r w:rsidR="002C500A">
        <w:rPr>
          <w:lang w:val="en-IN"/>
        </w:rPr>
        <w:t>.</w:t>
      </w:r>
      <w:r w:rsidR="002C500A" w:rsidRPr="00ED429F">
        <w:rPr>
          <w:lang w:val="en-IN"/>
        </w:rPr>
        <w:t xml:space="preserve"> </w:t>
      </w:r>
      <w:r w:rsidR="007A56DF" w:rsidRPr="00ED429F">
        <w:rPr>
          <w:lang w:val="en-IN"/>
        </w:rPr>
        <w:t>Silencing ASAH1 expression inhibited the proliferation, invasion and migration of colorectal cancer lines</w:t>
      </w:r>
      <w:r w:rsidR="002C500A">
        <w:rPr>
          <w:lang w:val="en-IN"/>
        </w:rPr>
        <w:t xml:space="preserve">. </w:t>
      </w:r>
      <w:r w:rsidR="009D50C2">
        <w:rPr>
          <w:lang w:val="en-IN"/>
        </w:rPr>
        <w:t xml:space="preserve">However we did not observe a synergetic activity between existing chemotherapeutic drugs and ASAH1 inhibitor. </w:t>
      </w:r>
      <w:r w:rsidR="007A56DF" w:rsidRPr="00ED429F">
        <w:rPr>
          <w:lang w:val="en-IN"/>
        </w:rPr>
        <w:t xml:space="preserve">During the course of investigations we noticed that modulating the ASAH1 expression regulates the </w:t>
      </w:r>
      <w:r w:rsidR="002C500A">
        <w:rPr>
          <w:lang w:val="en-IN"/>
        </w:rPr>
        <w:t xml:space="preserve">expression </w:t>
      </w:r>
      <w:r w:rsidR="009D50C2">
        <w:rPr>
          <w:lang w:val="en-IN"/>
        </w:rPr>
        <w:t xml:space="preserve">of </w:t>
      </w:r>
      <w:r w:rsidR="007A56DF" w:rsidRPr="00ED429F">
        <w:rPr>
          <w:lang w:val="en-IN"/>
        </w:rPr>
        <w:t xml:space="preserve">check point inhibitors especially PD-1 and PD-L1. Currently we are about to start the in vivo studies using </w:t>
      </w:r>
      <w:r w:rsidR="00ED429F" w:rsidRPr="00ED429F">
        <w:rPr>
          <w:lang w:val="en-IN"/>
        </w:rPr>
        <w:t>immun</w:t>
      </w:r>
      <w:r w:rsidR="002C500A">
        <w:rPr>
          <w:lang w:val="en-IN"/>
        </w:rPr>
        <w:t>o</w:t>
      </w:r>
      <w:r w:rsidR="00ED429F" w:rsidRPr="00ED429F">
        <w:rPr>
          <w:lang w:val="en-IN"/>
        </w:rPr>
        <w:t>competent</w:t>
      </w:r>
      <w:r w:rsidR="007A56DF" w:rsidRPr="00ED429F">
        <w:rPr>
          <w:lang w:val="en-IN"/>
        </w:rPr>
        <w:t xml:space="preserve"> and </w:t>
      </w:r>
      <w:r w:rsidR="00ED429F" w:rsidRPr="00ED429F">
        <w:rPr>
          <w:lang w:val="en-IN"/>
        </w:rPr>
        <w:t xml:space="preserve">immunodeficient mouse models of CRC. </w:t>
      </w:r>
    </w:p>
    <w:p w14:paraId="32915C8E" w14:textId="77777777" w:rsidR="00ED429F" w:rsidRDefault="00ED429F" w:rsidP="00ED429F">
      <w:pPr>
        <w:rPr>
          <w:lang w:val="en-IN"/>
        </w:rPr>
      </w:pPr>
      <w:r w:rsidRPr="00ED429F">
        <w:rPr>
          <w:lang w:val="en-IN"/>
        </w:rPr>
        <w:t>We are interested in the following</w:t>
      </w:r>
      <w:r w:rsidR="00DA7224">
        <w:rPr>
          <w:lang w:val="en-IN"/>
        </w:rPr>
        <w:t xml:space="preserve"> using computational analysis of existing dataset and TCGA</w:t>
      </w:r>
    </w:p>
    <w:p w14:paraId="0D98803E" w14:textId="79A0D1F6" w:rsidR="001F3592" w:rsidRDefault="00ED429F" w:rsidP="00ED429F">
      <w:pPr>
        <w:pStyle w:val="ListParagraph"/>
        <w:numPr>
          <w:ilvl w:val="0"/>
          <w:numId w:val="3"/>
        </w:numPr>
        <w:rPr>
          <w:lang w:val="en-IN"/>
        </w:rPr>
      </w:pPr>
      <w:r w:rsidRPr="001F3592">
        <w:rPr>
          <w:lang w:val="en-IN"/>
        </w:rPr>
        <w:t>How ASAH1 expression in different stages</w:t>
      </w:r>
      <w:r w:rsidR="001F3592" w:rsidRPr="001F3592">
        <w:rPr>
          <w:lang w:val="en-IN"/>
        </w:rPr>
        <w:t xml:space="preserve">, grade, lymph node </w:t>
      </w:r>
      <w:r w:rsidR="00DA7224" w:rsidRPr="001F3592">
        <w:rPr>
          <w:lang w:val="en-IN"/>
        </w:rPr>
        <w:t>metastasis</w:t>
      </w:r>
      <w:r w:rsidRPr="001F3592">
        <w:rPr>
          <w:lang w:val="en-IN"/>
        </w:rPr>
        <w:t xml:space="preserve"> of colorectal cancer using available data set of CRC</w:t>
      </w:r>
      <w:r w:rsidR="001F3592" w:rsidRPr="001F3592">
        <w:rPr>
          <w:lang w:val="en-IN"/>
        </w:rPr>
        <w:t xml:space="preserve">.  </w:t>
      </w:r>
    </w:p>
    <w:p w14:paraId="29A3C7E0" w14:textId="4F0417BD" w:rsidR="008E3BE5" w:rsidRDefault="008E3BE5" w:rsidP="008E3BE5">
      <w:pPr>
        <w:rPr>
          <w:lang w:val="en-IN"/>
        </w:rPr>
      </w:pPr>
    </w:p>
    <w:p w14:paraId="30060598" w14:textId="0EF46F75" w:rsidR="008E3BE5" w:rsidRPr="008E3BE5" w:rsidRDefault="008E3BE5" w:rsidP="008E3BE5">
      <w:r>
        <w:rPr>
          <w:rFonts w:ascii="Calibri" w:hAnsi="Calibri" w:cs="Calibri"/>
          <w:color w:val="000000"/>
        </w:rPr>
        <w:t xml:space="preserve">Stage </w:t>
      </w:r>
      <w:r>
        <w:rPr>
          <w:rFonts w:ascii="Calibri" w:hAnsi="Calibri" w:cs="Calibri"/>
          <w:color w:val="000000"/>
        </w:rPr>
        <w:t>and g</w:t>
      </w:r>
      <w:r>
        <w:rPr>
          <w:rFonts w:ascii="Calibri" w:hAnsi="Calibri" w:cs="Calibri"/>
          <w:color w:val="000000"/>
        </w:rPr>
        <w:t>rade data</w:t>
      </w:r>
      <w:r>
        <w:rPr>
          <w:rFonts w:ascii="Calibri" w:hAnsi="Calibri" w:cs="Calibri"/>
          <w:color w:val="000000"/>
        </w:rPr>
        <w:t xml:space="preserve"> was retrieved from GEO database (</w:t>
      </w:r>
      <w:r>
        <w:fldChar w:fldCharType="begin"/>
      </w:r>
      <w:r>
        <w:instrText xml:space="preserve"> HYPERLINK "</w:instrText>
      </w:r>
      <w:r w:rsidRPr="008E3BE5">
        <w:instrText>https://www.ncbi.nlm.nih.gov/geo/query/acc.cgi?acc=GSE4045</w:instrText>
      </w:r>
      <w:r>
        <w:instrText xml:space="preserve">" </w:instrText>
      </w:r>
      <w:r>
        <w:fldChar w:fldCharType="separate"/>
      </w:r>
      <w:r w:rsidRPr="001F4613">
        <w:rPr>
          <w:rStyle w:val="Hyperlink"/>
        </w:rPr>
        <w:t>https://www.ncbi.nlm.nih.gov/geo/query/acc.cgi?acc=GSE4045</w:t>
      </w:r>
      <w:r>
        <w:fldChar w:fldCharType="end"/>
      </w:r>
      <w:r>
        <w:t xml:space="preserve">) with gene </w:t>
      </w:r>
      <w:r w:rsidRPr="00CD3032">
        <w:rPr>
          <w:lang w:val="en-IN"/>
        </w:rPr>
        <w:t>ASAH1</w:t>
      </w:r>
      <w:r>
        <w:rPr>
          <w:lang w:val="en-IN"/>
        </w:rPr>
        <w:t>(</w:t>
      </w:r>
      <w:r>
        <w:rPr>
          <w:rFonts w:ascii="Calibri" w:hAnsi="Calibri" w:cs="Calibri"/>
          <w:color w:val="000000"/>
        </w:rPr>
        <w:t>210979_at</w:t>
      </w:r>
      <w:r>
        <w:rPr>
          <w:rFonts w:ascii="Calibri" w:hAnsi="Calibri" w:cs="Calibri"/>
          <w:color w:val="000000"/>
        </w:rPr>
        <w:t xml:space="preserve">). Total </w:t>
      </w:r>
      <w:r>
        <w:rPr>
          <w:rFonts w:ascii="Calibri" w:hAnsi="Calibri" w:cs="Calibri"/>
          <w:color w:val="000000"/>
        </w:rPr>
        <w:t>37 patients</w:t>
      </w:r>
      <w:r>
        <w:rPr>
          <w:rFonts w:ascii="Calibri" w:hAnsi="Calibri" w:cs="Calibri"/>
          <w:color w:val="000000"/>
        </w:rPr>
        <w:t xml:space="preserve"> were </w:t>
      </w:r>
      <w:r w:rsidR="00874944">
        <w:rPr>
          <w:rFonts w:ascii="Calibri" w:hAnsi="Calibri" w:cs="Calibri"/>
          <w:color w:val="000000"/>
        </w:rPr>
        <w:t>analyzed, d</w:t>
      </w:r>
      <w:r w:rsidR="00874944" w:rsidRPr="00874944">
        <w:rPr>
          <w:rFonts w:ascii="Calibri" w:hAnsi="Calibri" w:cs="Calibri"/>
          <w:color w:val="000000"/>
        </w:rPr>
        <w:t xml:space="preserve">ata </w:t>
      </w:r>
      <w:r w:rsidR="00874944">
        <w:rPr>
          <w:rFonts w:ascii="Calibri" w:hAnsi="Calibri" w:cs="Calibri"/>
          <w:color w:val="000000"/>
        </w:rPr>
        <w:t>was</w:t>
      </w:r>
      <w:r w:rsidR="00874944" w:rsidRPr="00874944">
        <w:rPr>
          <w:rFonts w:ascii="Calibri" w:hAnsi="Calibri" w:cs="Calibri"/>
          <w:color w:val="000000"/>
        </w:rPr>
        <w:t xml:space="preserve"> extracted with Feature Extraction software 10.7 (Agilent technologies, Santa Clara, CA, US). Raw data normalized by Quantile algorithm, </w:t>
      </w:r>
      <w:proofErr w:type="spellStart"/>
      <w:r w:rsidR="00874944" w:rsidRPr="00874944">
        <w:rPr>
          <w:rFonts w:ascii="Calibri" w:hAnsi="Calibri" w:cs="Calibri"/>
          <w:color w:val="000000"/>
        </w:rPr>
        <w:t>limma</w:t>
      </w:r>
      <w:proofErr w:type="spellEnd"/>
      <w:r w:rsidR="00874944" w:rsidRPr="00874944">
        <w:rPr>
          <w:rFonts w:ascii="Calibri" w:hAnsi="Calibri" w:cs="Calibri"/>
          <w:color w:val="000000"/>
        </w:rPr>
        <w:t xml:space="preserve"> packages in R.</w:t>
      </w:r>
      <w:r w:rsidR="00874944">
        <w:rPr>
          <w:rFonts w:ascii="Calibri" w:hAnsi="Calibri" w:cs="Calibri"/>
          <w:color w:val="000000"/>
        </w:rPr>
        <w:t xml:space="preserve"> Following is a scatter plot comparing colorectal cancer stages, grade, and gender. None of the differences within each of these comparisons were significant (P&gt;0.05) so there seems no difference for gene </w:t>
      </w:r>
      <w:r w:rsidR="00874944" w:rsidRPr="00CD3032">
        <w:rPr>
          <w:lang w:val="en-IN"/>
        </w:rPr>
        <w:t>ASAH1</w:t>
      </w:r>
      <w:r w:rsidR="00874944">
        <w:rPr>
          <w:lang w:val="en-IN"/>
        </w:rPr>
        <w:t xml:space="preserve"> amongst different stages, grade and gender.</w:t>
      </w:r>
    </w:p>
    <w:p w14:paraId="72115309" w14:textId="753B878E" w:rsidR="008E3BE5" w:rsidRDefault="008E3BE5" w:rsidP="008E3BE5">
      <w:pPr>
        <w:rPr>
          <w:rFonts w:ascii="Calibri" w:hAnsi="Calibri" w:cs="Calibri"/>
          <w:color w:val="000000"/>
        </w:rPr>
      </w:pPr>
    </w:p>
    <w:p w14:paraId="3CFF55A1" w14:textId="31242B44" w:rsidR="008E3BE5" w:rsidRPr="00874944" w:rsidRDefault="00874944" w:rsidP="008E3BE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="008E3BE5">
        <w:rPr>
          <w:rFonts w:ascii="Calibri" w:hAnsi="Calibri" w:cs="Calibri"/>
          <w:noProof/>
          <w:color w:val="000000"/>
        </w:rPr>
        <w:drawing>
          <wp:inline distT="0" distB="0" distL="0" distR="0" wp14:anchorId="70F0D9AC" wp14:editId="4A9788B1">
            <wp:extent cx="1762506" cy="206908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705" cy="20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D0DA" w14:textId="77777777" w:rsidR="008E3BE5" w:rsidRPr="008E3BE5" w:rsidRDefault="008E3BE5" w:rsidP="008E3BE5">
      <w:pPr>
        <w:rPr>
          <w:lang w:val="en-IN"/>
        </w:rPr>
      </w:pPr>
    </w:p>
    <w:p w14:paraId="2E7C7708" w14:textId="539C9E14" w:rsidR="00ED429F" w:rsidRPr="00874944" w:rsidRDefault="00ED429F" w:rsidP="00ED429F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Overall patient survival </w:t>
      </w:r>
      <w:r w:rsidR="001F3592">
        <w:t xml:space="preserve">and DFS </w:t>
      </w:r>
      <w:r>
        <w:t>based on the expression level of ASAH1 expression?</w:t>
      </w:r>
    </w:p>
    <w:p w14:paraId="3A693EF5" w14:textId="4B22541F" w:rsidR="00874944" w:rsidRDefault="00874944" w:rsidP="00874944">
      <w:pPr>
        <w:rPr>
          <w:lang w:val="en-IN"/>
        </w:rPr>
      </w:pPr>
    </w:p>
    <w:p w14:paraId="7F0202CC" w14:textId="5FBBFAEE" w:rsidR="00874944" w:rsidRDefault="00874944" w:rsidP="00874944">
      <w:pPr>
        <w:rPr>
          <w:lang w:val="en-IN"/>
        </w:rPr>
      </w:pPr>
      <w:r>
        <w:rPr>
          <w:lang w:val="en-IN"/>
        </w:rPr>
        <w:t xml:space="preserve">This data is not available. </w:t>
      </w:r>
    </w:p>
    <w:p w14:paraId="4C9A00ED" w14:textId="77777777" w:rsidR="00874944" w:rsidRPr="00874944" w:rsidRDefault="00874944" w:rsidP="00874944">
      <w:pPr>
        <w:rPr>
          <w:lang w:val="en-IN"/>
        </w:rPr>
      </w:pPr>
    </w:p>
    <w:p w14:paraId="77EF43B2" w14:textId="49966789" w:rsidR="00ED429F" w:rsidRPr="00874944" w:rsidRDefault="00ED429F" w:rsidP="00ED429F">
      <w:pPr>
        <w:pStyle w:val="ListParagraph"/>
        <w:numPr>
          <w:ilvl w:val="0"/>
          <w:numId w:val="3"/>
        </w:numPr>
        <w:rPr>
          <w:lang w:val="en-IN"/>
        </w:rPr>
      </w:pPr>
      <w:r>
        <w:t>Does ASAH1 expression has any direct or inverse correlation with PD-1 and PD-L1</w:t>
      </w:r>
    </w:p>
    <w:p w14:paraId="2A0EBBE7" w14:textId="31EDBCFD" w:rsidR="00874944" w:rsidRDefault="00874944" w:rsidP="00874944">
      <w:pPr>
        <w:rPr>
          <w:lang w:val="en-IN"/>
        </w:rPr>
      </w:pPr>
    </w:p>
    <w:p w14:paraId="087801BE" w14:textId="129CAE5F" w:rsidR="00874944" w:rsidRDefault="00874944" w:rsidP="00874944">
      <w:pPr>
        <w:rPr>
          <w:lang w:val="en-IN"/>
        </w:rPr>
      </w:pPr>
      <w:r>
        <w:rPr>
          <w:lang w:val="en-IN"/>
        </w:rPr>
        <w:t xml:space="preserve">Looking at the Pearson correlation coefficient values, </w:t>
      </w:r>
      <w:r>
        <w:t>ASAH1</w:t>
      </w:r>
      <w:r>
        <w:t xml:space="preserve"> seems to have a negative correlation with </w:t>
      </w:r>
      <w:r>
        <w:t>PD-1 and PD-L1</w:t>
      </w:r>
      <w:r>
        <w:t xml:space="preserve"> expressions with correlation values of </w:t>
      </w:r>
      <w:r w:rsidRPr="00874944">
        <w:t>-0.57312836</w:t>
      </w:r>
      <w:r>
        <w:t xml:space="preserve"> and -</w:t>
      </w:r>
      <w:r w:rsidRPr="00874944">
        <w:t>0.845759801</w:t>
      </w:r>
      <w:r>
        <w:t xml:space="preserve"> respectively. </w:t>
      </w:r>
    </w:p>
    <w:p w14:paraId="48EFC88E" w14:textId="77777777" w:rsidR="00874944" w:rsidRPr="00874944" w:rsidRDefault="00874944" w:rsidP="00874944">
      <w:pPr>
        <w:rPr>
          <w:lang w:val="en-IN"/>
        </w:rPr>
      </w:pPr>
    </w:p>
    <w:p w14:paraId="3105030B" w14:textId="77777777" w:rsidR="001F3592" w:rsidRPr="00ED429F" w:rsidRDefault="001F3592" w:rsidP="00ED429F">
      <w:pPr>
        <w:pStyle w:val="ListParagraph"/>
        <w:numPr>
          <w:ilvl w:val="0"/>
          <w:numId w:val="3"/>
        </w:numPr>
        <w:rPr>
          <w:lang w:val="en-IN"/>
        </w:rPr>
      </w:pPr>
      <w:r>
        <w:t>GSEA analysis for gene interactions with ASAH1</w:t>
      </w:r>
    </w:p>
    <w:p w14:paraId="28528EBF" w14:textId="77777777" w:rsidR="00ED429F" w:rsidRDefault="00ED429F" w:rsidP="007A56DF">
      <w:pPr>
        <w:pStyle w:val="ListParagraph"/>
        <w:ind w:firstLine="720"/>
        <w:rPr>
          <w:lang w:val="en-IN"/>
        </w:rPr>
      </w:pPr>
    </w:p>
    <w:p w14:paraId="74B469F7" w14:textId="6BD27710" w:rsidR="00CE423E" w:rsidRPr="00CE423E" w:rsidRDefault="00874944" w:rsidP="00CD3032">
      <w:r>
        <w:rPr>
          <w:lang w:val="en-IN"/>
        </w:rPr>
        <w:lastRenderedPageBreak/>
        <w:t>For GSEA analysis, n</w:t>
      </w:r>
      <w:r w:rsidR="00CE423E">
        <w:rPr>
          <w:lang w:val="en-IN"/>
        </w:rPr>
        <w:t>ormal and CRC patients expression</w:t>
      </w:r>
      <w:r>
        <w:rPr>
          <w:lang w:val="en-IN"/>
        </w:rPr>
        <w:t xml:space="preserve"> was retrieved from GEO (</w:t>
      </w:r>
      <w:hyperlink r:id="rId6" w:history="1">
        <w:r w:rsidRPr="001F4613">
          <w:rPr>
            <w:rStyle w:val="Hyperlink"/>
          </w:rPr>
          <w:t>https://www.ncbi.nlm.nih.gov/gds/?term=GSE156355[ACCN]%20AND%20gsm[ETYP]</w:t>
        </w:r>
      </w:hyperlink>
      <w:r>
        <w:t xml:space="preserve">). </w:t>
      </w:r>
    </w:p>
    <w:p w14:paraId="07AB69AD" w14:textId="4021D0FD" w:rsidR="00674254" w:rsidRPr="00874944" w:rsidRDefault="00CD3032" w:rsidP="00CD3032">
      <w:pPr>
        <w:rPr>
          <w:lang w:val="en-IN"/>
        </w:rPr>
      </w:pPr>
      <w:r>
        <w:rPr>
          <w:lang w:val="en-IN"/>
        </w:rPr>
        <w:t xml:space="preserve">Three genes and probe ids </w:t>
      </w:r>
      <w:r w:rsidR="00874944">
        <w:rPr>
          <w:lang w:val="en-IN"/>
        </w:rPr>
        <w:t xml:space="preserve">were </w:t>
      </w:r>
      <w:r w:rsidRPr="00CD3032">
        <w:rPr>
          <w:lang w:val="en-IN"/>
        </w:rPr>
        <w:t>PD-L1</w:t>
      </w:r>
      <w:r w:rsidRPr="00CD3032">
        <w:rPr>
          <w:lang w:val="en-IN"/>
        </w:rPr>
        <w:t>:</w:t>
      </w:r>
      <w:r w:rsidRPr="00CD3032">
        <w:rPr>
          <w:lang w:val="en-IN"/>
        </w:rPr>
        <w:t>CD274</w:t>
      </w:r>
      <w:r>
        <w:rPr>
          <w:lang w:val="en-IN"/>
        </w:rPr>
        <w:t xml:space="preserve">: </w:t>
      </w:r>
      <w:r>
        <w:rPr>
          <w:rFonts w:ascii="Calibri" w:hAnsi="Calibri" w:cs="Calibri"/>
          <w:color w:val="000000"/>
        </w:rPr>
        <w:t>A_23_P338479</w:t>
      </w:r>
      <w:r>
        <w:rPr>
          <w:rFonts w:ascii="Calibri" w:hAnsi="Calibri" w:cs="Calibri"/>
          <w:color w:val="000000"/>
        </w:rPr>
        <w:t xml:space="preserve"> &amp; </w:t>
      </w:r>
      <w:r>
        <w:rPr>
          <w:rFonts w:ascii="Calibri" w:hAnsi="Calibri" w:cs="Calibri"/>
          <w:color w:val="000000"/>
        </w:rPr>
        <w:t>A_33_P3381513</w:t>
      </w:r>
      <w:r w:rsidR="00874944">
        <w:rPr>
          <w:lang w:val="en-IN"/>
        </w:rPr>
        <w:t xml:space="preserve">, </w:t>
      </w:r>
      <w:r w:rsidRPr="00ED429F">
        <w:rPr>
          <w:lang w:val="en-IN"/>
        </w:rPr>
        <w:t>PD-1</w:t>
      </w:r>
      <w:r>
        <w:rPr>
          <w:lang w:val="en-IN"/>
        </w:rPr>
        <w:t>:</w:t>
      </w:r>
      <w:r w:rsidRPr="00CD303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PDCD1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: </w:t>
      </w:r>
      <w:r>
        <w:rPr>
          <w:rFonts w:ascii="Calibri" w:hAnsi="Calibri" w:cs="Calibri"/>
          <w:color w:val="000000"/>
        </w:rPr>
        <w:t>A_23_P136405</w:t>
      </w:r>
      <w:r w:rsidR="00874944">
        <w:rPr>
          <w:lang w:val="en-IN"/>
        </w:rPr>
        <w:t xml:space="preserve"> and </w:t>
      </w:r>
      <w:r w:rsidRPr="00CD3032">
        <w:rPr>
          <w:lang w:val="en-IN"/>
        </w:rPr>
        <w:t>ASAH1</w:t>
      </w:r>
      <w:r>
        <w:rPr>
          <w:lang w:val="en-IN"/>
        </w:rPr>
        <w:t xml:space="preserve">: </w:t>
      </w:r>
      <w:r>
        <w:rPr>
          <w:rFonts w:ascii="Calibri" w:hAnsi="Calibri" w:cs="Calibri"/>
          <w:color w:val="000000"/>
        </w:rPr>
        <w:t>A_33_P3284463</w:t>
      </w:r>
      <w:r w:rsidR="00874944">
        <w:rPr>
          <w:rFonts w:ascii="Calibri" w:hAnsi="Calibri" w:cs="Calibri"/>
          <w:color w:val="000000"/>
        </w:rPr>
        <w:t xml:space="preserve">. </w:t>
      </w:r>
      <w:r w:rsidR="004D12FA">
        <w:rPr>
          <w:rFonts w:ascii="Calibri" w:hAnsi="Calibri" w:cs="Calibri"/>
          <w:color w:val="000000"/>
        </w:rPr>
        <w:t>12 patients</w:t>
      </w:r>
      <w:r w:rsidR="00874944">
        <w:rPr>
          <w:rFonts w:ascii="Calibri" w:hAnsi="Calibri" w:cs="Calibri"/>
          <w:color w:val="000000"/>
        </w:rPr>
        <w:t xml:space="preserve"> (6 cancer and 6 normal) were </w:t>
      </w:r>
      <w:proofErr w:type="gramStart"/>
      <w:r w:rsidR="00874944">
        <w:rPr>
          <w:rFonts w:ascii="Calibri" w:hAnsi="Calibri" w:cs="Calibri"/>
          <w:color w:val="000000"/>
        </w:rPr>
        <w:t>analyzed, and</w:t>
      </w:r>
      <w:proofErr w:type="gramEnd"/>
      <w:r w:rsidR="00874944">
        <w:rPr>
          <w:rFonts w:ascii="Calibri" w:hAnsi="Calibri" w:cs="Calibri"/>
          <w:color w:val="000000"/>
        </w:rPr>
        <w:t xml:space="preserve"> following is the plot comparing three genes.  Again, P values were insignificant (P&gt;0.05), so no significant difference in expression of three genes within cancer and normal patients was observed.</w:t>
      </w:r>
    </w:p>
    <w:p w14:paraId="1EB95EC8" w14:textId="4875DF18" w:rsidR="00674254" w:rsidRDefault="00674254" w:rsidP="00CD3032">
      <w:pPr>
        <w:rPr>
          <w:rFonts w:ascii="Calibri" w:hAnsi="Calibri" w:cs="Calibri"/>
          <w:color w:val="000000"/>
        </w:rPr>
      </w:pPr>
    </w:p>
    <w:p w14:paraId="5FF3F580" w14:textId="7E18651A" w:rsidR="004D12FA" w:rsidRDefault="00811D01" w:rsidP="00874944">
      <w:pPr>
        <w:ind w:left="21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</w:t>
      </w:r>
      <w:r w:rsidR="00674254">
        <w:rPr>
          <w:rFonts w:ascii="Calibri" w:hAnsi="Calibri" w:cs="Calibri"/>
          <w:noProof/>
          <w:color w:val="000000"/>
        </w:rPr>
        <w:drawing>
          <wp:inline distT="0" distB="0" distL="0" distR="0" wp14:anchorId="37848114" wp14:editId="0ABFC96A">
            <wp:extent cx="1895545" cy="231976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55" cy="23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7EA6" w14:textId="19BBA8C2" w:rsidR="004D12FA" w:rsidRDefault="004D12FA" w:rsidP="00CD3032">
      <w:pPr>
        <w:rPr>
          <w:rFonts w:ascii="Calibri" w:hAnsi="Calibri" w:cs="Calibri"/>
          <w:color w:val="000000"/>
        </w:rPr>
      </w:pPr>
    </w:p>
    <w:p w14:paraId="7EFEA0B4" w14:textId="00FEF4BB" w:rsidR="004D12FA" w:rsidRDefault="00874944" w:rsidP="00CD3032">
      <w:pPr>
        <w:rPr>
          <w:lang w:val="en-IN"/>
        </w:rPr>
      </w:pPr>
      <w:r>
        <w:rPr>
          <w:rFonts w:ascii="Calibri" w:hAnsi="Calibri" w:cs="Calibri"/>
          <w:color w:val="000000"/>
        </w:rPr>
        <w:t xml:space="preserve">Interactome analysis was performed by obtaining (String10 database) confidence values of protein </w:t>
      </w:r>
      <w:r w:rsidRPr="001F3592">
        <w:rPr>
          <w:lang w:val="en-IN"/>
        </w:rPr>
        <w:t>ASAH1</w:t>
      </w:r>
      <w:r>
        <w:rPr>
          <w:lang w:val="en-IN"/>
        </w:rPr>
        <w:t xml:space="preserve"> with its </w:t>
      </w:r>
      <w:proofErr w:type="gramStart"/>
      <w:r>
        <w:rPr>
          <w:lang w:val="en-IN"/>
        </w:rPr>
        <w:t>first degree</w:t>
      </w:r>
      <w:proofErr w:type="gramEnd"/>
      <w:r>
        <w:rPr>
          <w:lang w:val="en-IN"/>
        </w:rPr>
        <w:t xml:space="preserve"> interactor, which were then inputted into Bingo plugin in </w:t>
      </w:r>
      <w:proofErr w:type="spellStart"/>
      <w:r>
        <w:rPr>
          <w:lang w:val="en-IN"/>
        </w:rPr>
        <w:t>Cytoscape</w:t>
      </w:r>
      <w:proofErr w:type="spellEnd"/>
      <w:r>
        <w:rPr>
          <w:lang w:val="en-IN"/>
        </w:rPr>
        <w:t xml:space="preserve"> for pathway analysis. The pathways associated are provided in sheet</w:t>
      </w:r>
      <w:r w:rsidR="003A2EC0">
        <w:rPr>
          <w:lang w:val="en-IN"/>
        </w:rPr>
        <w:t xml:space="preserve">, </w:t>
      </w:r>
      <w:r w:rsidR="003A2EC0" w:rsidRPr="003A2EC0">
        <w:rPr>
          <w:lang w:val="en-IN"/>
        </w:rPr>
        <w:t>Processes.xlsx</w:t>
      </w:r>
      <w:r w:rsidR="003A2EC0">
        <w:rPr>
          <w:lang w:val="en-IN"/>
        </w:rPr>
        <w:t xml:space="preserve">. Following are the interactomes for first degree interactions of </w:t>
      </w:r>
      <w:r w:rsidR="003A2EC0">
        <w:rPr>
          <w:rFonts w:ascii="Calibri" w:hAnsi="Calibri" w:cs="Calibri"/>
          <w:color w:val="000000"/>
        </w:rPr>
        <w:t xml:space="preserve">protein </w:t>
      </w:r>
      <w:r w:rsidR="003A2EC0" w:rsidRPr="001F3592">
        <w:rPr>
          <w:lang w:val="en-IN"/>
        </w:rPr>
        <w:t>ASAH1</w:t>
      </w:r>
      <w:r w:rsidR="003A2EC0">
        <w:rPr>
          <w:lang w:val="en-IN"/>
        </w:rPr>
        <w:t xml:space="preserve"> (Left) and processes (Right). </w:t>
      </w:r>
    </w:p>
    <w:p w14:paraId="25F07FAA" w14:textId="40E37ADD" w:rsidR="003A2EC0" w:rsidRDefault="003A2EC0" w:rsidP="00CD3032">
      <w:pPr>
        <w:rPr>
          <w:lang w:val="en-IN"/>
        </w:rPr>
      </w:pPr>
    </w:p>
    <w:p w14:paraId="4F45D718" w14:textId="23C581E9" w:rsidR="004D12FA" w:rsidRPr="00CD3032" w:rsidRDefault="003A2EC0" w:rsidP="00CD303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A4FA967" wp14:editId="4255375D">
            <wp:extent cx="2776572" cy="1524869"/>
            <wp:effectExtent l="0" t="0" r="0" b="0"/>
            <wp:docPr id="3" name="Picture 3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n objec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24" cy="15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2FA">
        <w:rPr>
          <w:rFonts w:ascii="Calibri" w:hAnsi="Calibri" w:cs="Calibri"/>
          <w:noProof/>
          <w:color w:val="000000"/>
        </w:rPr>
        <w:drawing>
          <wp:inline distT="0" distB="0" distL="0" distR="0" wp14:anchorId="6A38D0A2" wp14:editId="482E23DF">
            <wp:extent cx="2522943" cy="1385578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17" cy="13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2FA" w:rsidRPr="00CD3032" w:rsidSect="00D5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0786F"/>
    <w:multiLevelType w:val="hybridMultilevel"/>
    <w:tmpl w:val="70CA7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A3724"/>
    <w:multiLevelType w:val="hybridMultilevel"/>
    <w:tmpl w:val="4B661CEC"/>
    <w:lvl w:ilvl="0" w:tplc="ECA2C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C9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0E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CE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42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0E6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0D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C5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626842"/>
    <w:multiLevelType w:val="hybridMultilevel"/>
    <w:tmpl w:val="0FFED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C9C"/>
    <w:rsid w:val="000A7CEE"/>
    <w:rsid w:val="00104675"/>
    <w:rsid w:val="00147088"/>
    <w:rsid w:val="001F3592"/>
    <w:rsid w:val="002049A1"/>
    <w:rsid w:val="002C500A"/>
    <w:rsid w:val="002E7376"/>
    <w:rsid w:val="003A2EC0"/>
    <w:rsid w:val="003E5B8D"/>
    <w:rsid w:val="003E7AE6"/>
    <w:rsid w:val="00437F57"/>
    <w:rsid w:val="004D12FA"/>
    <w:rsid w:val="004D7620"/>
    <w:rsid w:val="005A42AB"/>
    <w:rsid w:val="00674254"/>
    <w:rsid w:val="006C358E"/>
    <w:rsid w:val="00761F21"/>
    <w:rsid w:val="007A56DF"/>
    <w:rsid w:val="00811D01"/>
    <w:rsid w:val="00874944"/>
    <w:rsid w:val="008E3BE5"/>
    <w:rsid w:val="00955C9C"/>
    <w:rsid w:val="009D50C2"/>
    <w:rsid w:val="00A10058"/>
    <w:rsid w:val="00BE5DD5"/>
    <w:rsid w:val="00CD3032"/>
    <w:rsid w:val="00CE423E"/>
    <w:rsid w:val="00D516FF"/>
    <w:rsid w:val="00D568F0"/>
    <w:rsid w:val="00DA7224"/>
    <w:rsid w:val="00ED4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C88F"/>
  <w15:docId w15:val="{99369CFE-FBE7-9E43-9D78-30C56311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2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B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5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2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ds/?term=GSE156355%5bACCN%5d%20AND%20gsm%5bETYP%5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Kumar</dc:creator>
  <cp:lastModifiedBy>Pawar, Shrikant</cp:lastModifiedBy>
  <cp:revision>12</cp:revision>
  <dcterms:created xsi:type="dcterms:W3CDTF">2020-08-25T11:36:00Z</dcterms:created>
  <dcterms:modified xsi:type="dcterms:W3CDTF">2020-08-25T20:37:00Z</dcterms:modified>
</cp:coreProperties>
</file>