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F5A76" w14:textId="1DC89BA8" w:rsidR="00AD5BDA" w:rsidRPr="00AD5BDA" w:rsidRDefault="00AD5BDA" w:rsidP="00AD5BDA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D5BDA">
        <w:rPr>
          <w:rFonts w:ascii="Times New Roman" w:eastAsia="Times New Roman" w:hAnsi="Times New Roman" w:cs="Times New Roman"/>
          <w:b/>
          <w:bCs/>
          <w:color w:val="000000"/>
        </w:rPr>
        <w:t>miRNA</w:t>
      </w:r>
      <w:r w:rsidRPr="00AD5BDA">
        <w:rPr>
          <w:rFonts w:ascii="Times New Roman" w:eastAsia="Times New Roman" w:hAnsi="Times New Roman" w:cs="Times New Roman"/>
          <w:b/>
          <w:bCs/>
          <w:color w:val="000000"/>
        </w:rPr>
        <w:t xml:space="preserve"> Analysis:</w:t>
      </w:r>
    </w:p>
    <w:p w14:paraId="3C383BB0" w14:textId="77777777" w:rsidR="00AD5BDA" w:rsidRDefault="00AD5BDA" w:rsidP="00AD5BDA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441967A0" w14:textId="3408447D" w:rsidR="004D6228" w:rsidRDefault="00702372" w:rsidP="00AD5BD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D5BDA">
        <w:rPr>
          <w:rFonts w:ascii="Times New Roman" w:eastAsia="Times New Roman" w:hAnsi="Times New Roman" w:cs="Times New Roman"/>
          <w:color w:val="000000"/>
        </w:rPr>
        <w:t xml:space="preserve">miRNA was analyzed using </w:t>
      </w:r>
      <w:r w:rsidRPr="004D6228">
        <w:rPr>
          <w:rFonts w:ascii="Times New Roman" w:eastAsia="Times New Roman" w:hAnsi="Times New Roman" w:cs="Times New Roman"/>
          <w:color w:val="000000"/>
        </w:rPr>
        <w:t>sRNA Detection module of Oasis</w:t>
      </w:r>
      <w:r w:rsidRPr="00AD5BDA">
        <w:rPr>
          <w:rFonts w:ascii="Times New Roman" w:eastAsia="Times New Roman" w:hAnsi="Times New Roman" w:cs="Times New Roman"/>
          <w:color w:val="000000"/>
        </w:rPr>
        <w:t xml:space="preserve"> [1]. I</w:t>
      </w:r>
      <w:r w:rsidR="004D6228" w:rsidRPr="004D6228">
        <w:rPr>
          <w:rFonts w:ascii="Times New Roman" w:eastAsia="Times New Roman" w:hAnsi="Times New Roman" w:cs="Times New Roman"/>
          <w:color w:val="000000"/>
        </w:rPr>
        <w:t>t examines sample qualities, as well as quantifies known and novel sRNAs for each submitted sample</w:t>
      </w:r>
      <w:r w:rsidRPr="00AD5BDA">
        <w:rPr>
          <w:rFonts w:ascii="Times New Roman" w:eastAsia="Times New Roman" w:hAnsi="Times New Roman" w:cs="Times New Roman"/>
          <w:color w:val="000000"/>
        </w:rPr>
        <w:t>. A p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rincipal component analysis (PCA) plot </w:t>
      </w:r>
      <w:r w:rsidRPr="00AD5BDA">
        <w:rPr>
          <w:rFonts w:ascii="Times New Roman" w:eastAsia="Times New Roman" w:hAnsi="Times New Roman" w:cs="Times New Roman"/>
          <w:color w:val="000000"/>
        </w:rPr>
        <w:t>was generated to understand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 sample similarities based on sRNA expression</w:t>
      </w:r>
      <w:r w:rsidRPr="00AD5BDA">
        <w:rPr>
          <w:rFonts w:ascii="Times New Roman" w:eastAsia="Times New Roman" w:hAnsi="Times New Roman" w:cs="Times New Roman"/>
          <w:color w:val="000000"/>
        </w:rPr>
        <w:t xml:space="preserve">, followed by trimming reads </w:t>
      </w:r>
      <w:r w:rsidR="004D6228" w:rsidRPr="004D6228">
        <w:rPr>
          <w:rFonts w:ascii="Times New Roman" w:eastAsia="Times New Roman" w:hAnsi="Times New Roman" w:cs="Times New Roman"/>
          <w:color w:val="000000"/>
        </w:rPr>
        <w:t>filtered for being too short or too long. By pressing the different buttons at the top, the bars can be shown (solid button) or hidden (hollow button).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 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sRNAs </w:t>
      </w:r>
      <w:r w:rsidRPr="00AD5BDA">
        <w:rPr>
          <w:rFonts w:ascii="Times New Roman" w:eastAsia="Times New Roman" w:hAnsi="Times New Roman" w:cs="Times New Roman"/>
          <w:color w:val="000000"/>
        </w:rPr>
        <w:t xml:space="preserve">in Oasis are </w:t>
      </w:r>
      <w:r w:rsidR="004D6228" w:rsidRPr="004D6228">
        <w:rPr>
          <w:rFonts w:ascii="Times New Roman" w:eastAsia="Times New Roman" w:hAnsi="Times New Roman" w:cs="Times New Roman"/>
          <w:color w:val="000000"/>
        </w:rPr>
        <w:t>group</w:t>
      </w:r>
      <w:r w:rsidRPr="00AD5BDA">
        <w:rPr>
          <w:rFonts w:ascii="Times New Roman" w:eastAsia="Times New Roman" w:hAnsi="Times New Roman" w:cs="Times New Roman"/>
          <w:color w:val="000000"/>
        </w:rPr>
        <w:t>ed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 into various species, including micro RNA (miRNA), piwi RNA (</w:t>
      </w:r>
      <w:proofErr w:type="spellStart"/>
      <w:r w:rsidR="004D6228" w:rsidRPr="004D6228">
        <w:rPr>
          <w:rFonts w:ascii="Times New Roman" w:eastAsia="Times New Roman" w:hAnsi="Times New Roman" w:cs="Times New Roman"/>
          <w:color w:val="000000"/>
        </w:rPr>
        <w:t>piRNA</w:t>
      </w:r>
      <w:proofErr w:type="spellEnd"/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), small nucleolar RNA (snoRNA), small nuclear RNA (snRNA) and ribosomal RNA (rRNA). </w:t>
      </w:r>
      <w:r w:rsidRPr="00AD5BDA">
        <w:rPr>
          <w:rFonts w:ascii="Times New Roman" w:eastAsia="Times New Roman" w:hAnsi="Times New Roman" w:cs="Times New Roman"/>
          <w:i/>
          <w:iCs/>
          <w:color w:val="000000"/>
        </w:rPr>
        <w:t>T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rimming </w:t>
      </w:r>
      <w:r w:rsidRPr="00AD5BDA">
        <w:rPr>
          <w:rFonts w:ascii="Times New Roman" w:eastAsia="Times New Roman" w:hAnsi="Times New Roman" w:cs="Times New Roman"/>
          <w:color w:val="000000"/>
        </w:rPr>
        <w:t xml:space="preserve">is followed by </w:t>
      </w:r>
      <w:r w:rsidR="004D6228" w:rsidRPr="004D6228">
        <w:rPr>
          <w:rFonts w:ascii="Times New Roman" w:eastAsia="Times New Roman" w:hAnsi="Times New Roman" w:cs="Times New Roman"/>
          <w:color w:val="000000"/>
        </w:rPr>
        <w:t>length filtering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 and </w:t>
      </w:r>
      <w:r w:rsidR="004D6228" w:rsidRPr="004D6228">
        <w:rPr>
          <w:rFonts w:ascii="Times New Roman" w:eastAsia="Times New Roman" w:hAnsi="Times New Roman" w:cs="Times New Roman"/>
          <w:color w:val="000000"/>
        </w:rPr>
        <w:t>mapp</w:t>
      </w:r>
      <w:r w:rsidR="00AD5BDA" w:rsidRPr="00AD5BDA">
        <w:rPr>
          <w:rFonts w:ascii="Times New Roman" w:eastAsia="Times New Roman" w:hAnsi="Times New Roman" w:cs="Times New Roman"/>
          <w:color w:val="000000"/>
        </w:rPr>
        <w:t>ing reads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 to the reference genome.</w:t>
      </w:r>
      <w:r w:rsidR="00AD5BDA" w:rsidRPr="00AD5BDA">
        <w:rPr>
          <w:rFonts w:ascii="Times New Roman" w:eastAsia="Times New Roman" w:hAnsi="Times New Roman" w:cs="Times New Roman"/>
        </w:rPr>
        <w:t xml:space="preserve"> </w:t>
      </w:r>
      <w:r w:rsidR="00AD5BDA" w:rsidRPr="00AD5BDA">
        <w:rPr>
          <w:rFonts w:ascii="Times New Roman" w:eastAsia="Times New Roman" w:hAnsi="Times New Roman" w:cs="Times New Roman"/>
          <w:color w:val="000000"/>
        </w:rPr>
        <w:t>Finally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 count files for all known sRNA species, as well as novel, predicted miRNAs, </w:t>
      </w:r>
      <w:r w:rsidR="00AD5BDA" w:rsidRPr="00AD5BDA">
        <w:rPr>
          <w:rFonts w:ascii="Times New Roman" w:eastAsia="Times New Roman" w:hAnsi="Times New Roman" w:cs="Times New Roman"/>
          <w:color w:val="000000"/>
        </w:rPr>
        <w:t>are generated for each</w:t>
      </w:r>
      <w:r w:rsidR="004D6228" w:rsidRPr="004D6228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. Differential </w:t>
      </w:r>
      <w:r w:rsidR="00AD5BDA" w:rsidRPr="00AD5BDA">
        <w:rPr>
          <w:rFonts w:ascii="Times New Roman" w:eastAsia="Times New Roman" w:hAnsi="Times New Roman" w:cs="Times New Roman"/>
          <w:color w:val="000000"/>
        </w:rPr>
        <w:t>miRNA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 analysis was performed using package </w:t>
      </w:r>
      <w:proofErr w:type="spellStart"/>
      <w:r w:rsidR="00AD5BDA" w:rsidRPr="00AD5BDA">
        <w:rPr>
          <w:rFonts w:ascii="Times New Roman" w:eastAsia="Times New Roman" w:hAnsi="Times New Roman" w:cs="Times New Roman"/>
          <w:color w:val="000000"/>
        </w:rPr>
        <w:t>DESeq</w:t>
      </w:r>
      <w:proofErr w:type="spellEnd"/>
      <w:r w:rsidR="00AD5BDA" w:rsidRPr="00AD5BD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="00AD5BDA" w:rsidRPr="00AD5BDA">
        <w:rPr>
          <w:rFonts w:ascii="Times New Roman" w:eastAsia="Times New Roman" w:hAnsi="Times New Roman" w:cs="Times New Roman"/>
          <w:color w:val="000000"/>
        </w:rPr>
        <w:t>dds</w:t>
      </w:r>
      <w:proofErr w:type="spellEnd"/>
      <w:r w:rsidR="00AD5BDA" w:rsidRPr="00AD5BDA">
        <w:rPr>
          <w:rFonts w:ascii="Times New Roman" w:eastAsia="Times New Roman" w:hAnsi="Times New Roman" w:cs="Times New Roman"/>
          <w:color w:val="000000"/>
        </w:rPr>
        <w:t>)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, followed by </w:t>
      </w:r>
      <w:proofErr w:type="spellStart"/>
      <w:r w:rsidR="00AD5BDA" w:rsidRPr="00AD5BDA">
        <w:rPr>
          <w:rFonts w:ascii="Times New Roman" w:eastAsia="Times New Roman" w:hAnsi="Times New Roman" w:cs="Times New Roman"/>
          <w:color w:val="000000"/>
        </w:rPr>
        <w:t>sizeFactors</w:t>
      </w:r>
      <w:proofErr w:type="spellEnd"/>
      <w:r w:rsidR="00AD5BDA" w:rsidRPr="00AD5BD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="00AD5BDA" w:rsidRPr="00AD5BDA">
        <w:rPr>
          <w:rFonts w:ascii="Times New Roman" w:eastAsia="Times New Roman" w:hAnsi="Times New Roman" w:cs="Times New Roman"/>
          <w:color w:val="000000"/>
        </w:rPr>
        <w:t>dds</w:t>
      </w:r>
      <w:proofErr w:type="spellEnd"/>
      <w:r w:rsidR="00AD5BDA" w:rsidRPr="00AD5BDA">
        <w:rPr>
          <w:rFonts w:ascii="Times New Roman" w:eastAsia="Times New Roman" w:hAnsi="Times New Roman" w:cs="Times New Roman"/>
          <w:color w:val="000000"/>
        </w:rPr>
        <w:t>)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 and </w:t>
      </w:r>
      <w:r w:rsidR="00AD5BDA" w:rsidRPr="00AD5BDA">
        <w:rPr>
          <w:rFonts w:ascii="Times New Roman" w:eastAsia="Times New Roman" w:hAnsi="Times New Roman" w:cs="Times New Roman"/>
          <w:color w:val="000000"/>
        </w:rPr>
        <w:t>dispersions(</w:t>
      </w:r>
      <w:proofErr w:type="spellStart"/>
      <w:r w:rsidR="00AD5BDA" w:rsidRPr="00AD5BDA">
        <w:rPr>
          <w:rFonts w:ascii="Times New Roman" w:eastAsia="Times New Roman" w:hAnsi="Times New Roman" w:cs="Times New Roman"/>
          <w:color w:val="000000"/>
        </w:rPr>
        <w:t>dds</w:t>
      </w:r>
      <w:proofErr w:type="spellEnd"/>
      <w:r w:rsidR="00AD5BDA" w:rsidRPr="00AD5BDA">
        <w:rPr>
          <w:rFonts w:ascii="Times New Roman" w:eastAsia="Times New Roman" w:hAnsi="Times New Roman" w:cs="Times New Roman"/>
          <w:color w:val="000000"/>
        </w:rPr>
        <w:t>)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 [2]. By comparing </w:t>
      </w:r>
      <w:r w:rsidR="00AD5BDA" w:rsidRPr="00AD5BDA">
        <w:rPr>
          <w:rFonts w:ascii="Times New Roman" w:hAnsi="Times New Roman" w:cs="Times New Roman"/>
        </w:rPr>
        <w:t>WT_4_Ct_Cx</w:t>
      </w:r>
      <w:r w:rsidR="00AD5BDA" w:rsidRPr="00AD5BDA">
        <w:rPr>
          <w:rFonts w:ascii="Times New Roman" w:hAnsi="Times New Roman" w:cs="Times New Roman"/>
        </w:rPr>
        <w:t xml:space="preserve"> and </w:t>
      </w:r>
      <w:r w:rsidR="00AD5BDA" w:rsidRPr="00AD5BDA">
        <w:rPr>
          <w:rFonts w:ascii="Times New Roman" w:hAnsi="Times New Roman" w:cs="Times New Roman"/>
        </w:rPr>
        <w:t>SAMP8_Ct_Cx8</w:t>
      </w:r>
      <w:r w:rsidR="00AD5BDA" w:rsidRPr="00AD5BDA">
        <w:rPr>
          <w:rFonts w:ascii="Times New Roman" w:hAnsi="Times New Roman" w:cs="Times New Roman"/>
        </w:rPr>
        <w:t xml:space="preserve">, 147 </w:t>
      </w:r>
      <w:r w:rsidR="00AD5BDA" w:rsidRPr="00AD5BDA">
        <w:rPr>
          <w:rFonts w:ascii="Times New Roman" w:eastAsia="Times New Roman" w:hAnsi="Times New Roman" w:cs="Times New Roman"/>
          <w:color w:val="000000"/>
        </w:rPr>
        <w:t>miRNA</w:t>
      </w:r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’s and </w:t>
      </w:r>
      <w:r w:rsidR="00AD5BDA" w:rsidRPr="00AD5BDA">
        <w:rPr>
          <w:rFonts w:ascii="Times New Roman" w:hAnsi="Times New Roman" w:cs="Times New Roman"/>
        </w:rPr>
        <w:t>SAMP8_Ct_Cx8.csv</w:t>
      </w:r>
      <w:r w:rsidR="00AD5BDA" w:rsidRPr="00AD5BDA">
        <w:rPr>
          <w:rFonts w:ascii="Times New Roman" w:hAnsi="Times New Roman" w:cs="Times New Roman"/>
        </w:rPr>
        <w:t xml:space="preserve"> and </w:t>
      </w:r>
      <w:r w:rsidR="00AD5BDA" w:rsidRPr="00AD5BDA">
        <w:rPr>
          <w:rFonts w:ascii="Times New Roman" w:hAnsi="Times New Roman" w:cs="Times New Roman"/>
        </w:rPr>
        <w:t>SAMP8_UNC0642</w:t>
      </w:r>
      <w:r w:rsidR="00AD5BDA" w:rsidRPr="00AD5BDA">
        <w:rPr>
          <w:rFonts w:ascii="Times New Roman" w:hAnsi="Times New Roman" w:cs="Times New Roman"/>
        </w:rPr>
        <w:t xml:space="preserve"> comparison with </w:t>
      </w:r>
      <w:r w:rsidR="00AD5BDA" w:rsidRPr="00AD5BDA">
        <w:rPr>
          <w:rFonts w:ascii="Times New Roman" w:hAnsi="Times New Roman" w:cs="Times New Roman"/>
        </w:rPr>
        <w:t>25</w:t>
      </w:r>
      <w:r w:rsidR="00AD5BDA">
        <w:rPr>
          <w:rFonts w:ascii="Times New Roman" w:hAnsi="Times New Roman" w:cs="Times New Roman"/>
        </w:rPr>
        <w:t xml:space="preserve"> </w:t>
      </w:r>
      <w:proofErr w:type="gramStart"/>
      <w:r w:rsidR="00AD5BDA" w:rsidRPr="00AD5BDA">
        <w:rPr>
          <w:rFonts w:ascii="Times New Roman" w:eastAsia="Times New Roman" w:hAnsi="Times New Roman" w:cs="Times New Roman"/>
          <w:color w:val="000000"/>
        </w:rPr>
        <w:t>miRNA’s</w:t>
      </w:r>
      <w:proofErr w:type="gramEnd"/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 were found to have a significant P value (&lt;0.05) and fold change (&gt;2). The list of these </w:t>
      </w:r>
      <w:proofErr w:type="gramStart"/>
      <w:r w:rsidR="00AD5BDA" w:rsidRPr="00AD5BDA">
        <w:rPr>
          <w:rFonts w:ascii="Times New Roman" w:eastAsia="Times New Roman" w:hAnsi="Times New Roman" w:cs="Times New Roman"/>
          <w:color w:val="000000"/>
        </w:rPr>
        <w:t>miRNA’s</w:t>
      </w:r>
      <w:proofErr w:type="gramEnd"/>
      <w:r w:rsidR="00AD5BDA" w:rsidRPr="00AD5BDA">
        <w:rPr>
          <w:rFonts w:ascii="Times New Roman" w:eastAsia="Times New Roman" w:hAnsi="Times New Roman" w:cs="Times New Roman"/>
          <w:color w:val="000000"/>
        </w:rPr>
        <w:t xml:space="preserve"> is provided in files </w:t>
      </w:r>
      <w:r w:rsidR="00AD5BDA" w:rsidRPr="00AD5BDA">
        <w:rPr>
          <w:rFonts w:ascii="Times New Roman" w:hAnsi="Times New Roman" w:cs="Times New Roman"/>
        </w:rPr>
        <w:t>WT_4_Ct_Cx_vs_SAMP8_Ct_Cx8</w:t>
      </w:r>
      <w:r w:rsidR="00AD5BDA" w:rsidRPr="00AD5BDA">
        <w:rPr>
          <w:rFonts w:ascii="Times New Roman" w:hAnsi="Times New Roman" w:cs="Times New Roman"/>
        </w:rPr>
        <w:t xml:space="preserve">.csv and </w:t>
      </w:r>
      <w:r w:rsidR="00AD5BDA" w:rsidRPr="00AD5BDA">
        <w:rPr>
          <w:rFonts w:ascii="Times New Roman" w:hAnsi="Times New Roman" w:cs="Times New Roman"/>
        </w:rPr>
        <w:t>SAMP8_Ct_Cx8.csv_vs_SAMP8_UNC0642</w:t>
      </w:r>
      <w:r w:rsidR="00AD5BDA" w:rsidRPr="00AD5BDA">
        <w:rPr>
          <w:rFonts w:ascii="Times New Roman" w:hAnsi="Times New Roman" w:cs="Times New Roman"/>
        </w:rPr>
        <w:t>.csv.</w:t>
      </w:r>
    </w:p>
    <w:p w14:paraId="78AD301C" w14:textId="271B9C28" w:rsidR="00AD5BDA" w:rsidRDefault="00AD5BDA" w:rsidP="00AD5BDA">
      <w:pPr>
        <w:spacing w:line="480" w:lineRule="auto"/>
        <w:jc w:val="both"/>
        <w:rPr>
          <w:rFonts w:ascii="Times New Roman" w:hAnsi="Times New Roman" w:cs="Times New Roman"/>
        </w:rPr>
      </w:pPr>
    </w:p>
    <w:p w14:paraId="69427947" w14:textId="2E8F9342" w:rsidR="00AD5BDA" w:rsidRPr="004D6228" w:rsidRDefault="00AD5BDA" w:rsidP="00AD5BD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D5BDA">
        <w:rPr>
          <w:rFonts w:ascii="Times New Roman" w:hAnsi="Times New Roman" w:cs="Times New Roman"/>
          <w:b/>
          <w:bCs/>
        </w:rPr>
        <w:t>References:</w:t>
      </w:r>
    </w:p>
    <w:p w14:paraId="5677B8E5" w14:textId="3E3D2642" w:rsidR="004D6228" w:rsidRPr="00AD5BDA" w:rsidRDefault="004D6228" w:rsidP="00AD5BDA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AD5BDA">
        <w:rPr>
          <w:rFonts w:ascii="Times New Roman" w:hAnsi="Times New Roman" w:cs="Times New Roman"/>
          <w:color w:val="000000"/>
        </w:rPr>
        <w:t>Capece</w:t>
      </w:r>
      <w:proofErr w:type="spellEnd"/>
      <w:r w:rsidRPr="00AD5BDA">
        <w:rPr>
          <w:rFonts w:ascii="Times New Roman" w:hAnsi="Times New Roman" w:cs="Times New Roman"/>
          <w:color w:val="000000"/>
        </w:rPr>
        <w:t xml:space="preserve">, V., Garcia Vizcaino, J. C., Vidal, R., Rahman, R.-U., Pena Centeno, T., </w:t>
      </w:r>
      <w:proofErr w:type="spellStart"/>
      <w:r w:rsidRPr="00AD5BDA">
        <w:rPr>
          <w:rFonts w:ascii="Times New Roman" w:hAnsi="Times New Roman" w:cs="Times New Roman"/>
          <w:color w:val="000000"/>
        </w:rPr>
        <w:t>Shomroni</w:t>
      </w:r>
      <w:proofErr w:type="spellEnd"/>
      <w:r w:rsidRPr="00AD5BDA">
        <w:rPr>
          <w:rFonts w:ascii="Times New Roman" w:hAnsi="Times New Roman" w:cs="Times New Roman"/>
          <w:color w:val="000000"/>
        </w:rPr>
        <w:t>, O., … Bonn, S. (2015). Oasis: online analysis of small RNA deep sequencing data. Bioinformatics, 31(13), 2205–2207. </w:t>
      </w:r>
      <w:hyperlink r:id="rId5" w:history="1">
        <w:r w:rsidRPr="00AD5BDA">
          <w:rPr>
            <w:rStyle w:val="Hyperlink"/>
            <w:rFonts w:ascii="Times New Roman" w:hAnsi="Times New Roman" w:cs="Times New Roman"/>
          </w:rPr>
          <w:t>http://doi.org/10.1093/bioinformatics/btv113</w:t>
        </w:r>
      </w:hyperlink>
    </w:p>
    <w:p w14:paraId="3CF9F123" w14:textId="77777777" w:rsidR="00AD5BDA" w:rsidRPr="00AD5BDA" w:rsidRDefault="00AD5BDA" w:rsidP="00AD5BD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AD5BDA">
        <w:rPr>
          <w:rFonts w:ascii="Times New Roman" w:eastAsia="Times New Roman" w:hAnsi="Times New Roman" w:cs="Times New Roman"/>
          <w:color w:val="333333"/>
          <w:shd w:val="clear" w:color="auto" w:fill="FFFFFF"/>
        </w:rPr>
        <w:lastRenderedPageBreak/>
        <w:t>Anders, S., Huber, W. Differential expression analysis for sequence count data. </w:t>
      </w:r>
      <w:r w:rsidRPr="00AD5BDA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Genome Biol</w:t>
      </w:r>
      <w:r w:rsidRPr="00AD5BDA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AD5BDA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11, </w:t>
      </w:r>
      <w:r w:rsidRPr="00AD5BDA">
        <w:rPr>
          <w:rFonts w:ascii="Times New Roman" w:eastAsia="Times New Roman" w:hAnsi="Times New Roman" w:cs="Times New Roman"/>
          <w:color w:val="333333"/>
          <w:shd w:val="clear" w:color="auto" w:fill="FFFFFF"/>
        </w:rPr>
        <w:t>R106 (2010). https://doi.org/10.1186/gb-2010-11-10-r106</w:t>
      </w:r>
    </w:p>
    <w:p w14:paraId="1359A857" w14:textId="41D3FF1E" w:rsidR="00147F0E" w:rsidRPr="00AD5BDA" w:rsidRDefault="00147F0E" w:rsidP="00AD5BDA">
      <w:pPr>
        <w:spacing w:line="480" w:lineRule="auto"/>
        <w:jc w:val="both"/>
        <w:rPr>
          <w:rFonts w:ascii="Times New Roman" w:hAnsi="Times New Roman" w:cs="Times New Roman"/>
        </w:rPr>
      </w:pPr>
    </w:p>
    <w:sectPr w:rsidR="00147F0E" w:rsidRPr="00AD5BDA" w:rsidSect="00AF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5CC1"/>
    <w:multiLevelType w:val="multilevel"/>
    <w:tmpl w:val="61CE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32751"/>
    <w:multiLevelType w:val="multilevel"/>
    <w:tmpl w:val="1FF0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Theme="minorHAnsi" w:hAnsi="Times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43B51"/>
    <w:multiLevelType w:val="multilevel"/>
    <w:tmpl w:val="B98A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7A"/>
    <w:rsid w:val="00037875"/>
    <w:rsid w:val="000854A0"/>
    <w:rsid w:val="00147F0E"/>
    <w:rsid w:val="004D6228"/>
    <w:rsid w:val="005F2A1D"/>
    <w:rsid w:val="006A5663"/>
    <w:rsid w:val="00702372"/>
    <w:rsid w:val="0088035F"/>
    <w:rsid w:val="00A1327A"/>
    <w:rsid w:val="00AD5BDA"/>
    <w:rsid w:val="00AF7768"/>
    <w:rsid w:val="00E0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5B401"/>
  <w15:chartTrackingRefBased/>
  <w15:docId w15:val="{FEE52C7B-E1B9-A84F-99B6-2081BB13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D6228"/>
    <w:rPr>
      <w:i/>
      <w:iCs/>
    </w:rPr>
  </w:style>
  <w:style w:type="paragraph" w:styleId="ListParagraph">
    <w:name w:val="List Paragraph"/>
    <w:basedOn w:val="Normal"/>
    <w:uiPriority w:val="34"/>
    <w:qFormat/>
    <w:rsid w:val="0008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i.org/10.1093/bioinformatics/btv1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Shrikant</dc:creator>
  <cp:keywords/>
  <dc:description/>
  <cp:lastModifiedBy>Pawar, Shrikant</cp:lastModifiedBy>
  <cp:revision>6</cp:revision>
  <dcterms:created xsi:type="dcterms:W3CDTF">2020-04-29T17:16:00Z</dcterms:created>
  <dcterms:modified xsi:type="dcterms:W3CDTF">2020-05-01T00:38:00Z</dcterms:modified>
</cp:coreProperties>
</file>