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f1f3c07f76d44f1a4c9ae80a863b33016c4454d.png"/>
            <a:graphic>
              <a:graphicData uri="http://schemas.openxmlformats.org/drawingml/2006/picture">
                <pic:pic>
                  <pic:nvPicPr>
                    <pic:cNvPr id="1" name="image-df1f3c07f76d44f1a4c9ae80a863b33016c4454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f5_configuration_standardization_5228bf"/>
      <w:r>
        <w:rPr>
          <w:rFonts w:eastAsia="inter" w:cs="inter" w:ascii="inter" w:hAnsi="inter"/>
          <w:b/>
          <w:color w:val="000000"/>
          <w:sz w:val="39"/>
        </w:rPr>
        <w:t xml:space="preserve">F5 Configuration Standardization &amp; Validation Plan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(Designed for 300+ BIG-IPs, Jira-driven, automation-ready)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Sanket, for 300 F5s the only scalable way is: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1:</w:t>
      </w:r>
      <w:r>
        <w:rPr>
          <w:rFonts w:eastAsia="inter" w:cs="inter" w:ascii="inter" w:hAnsi="inter"/>
          <w:color w:val="000000"/>
          <w:sz w:val="21"/>
        </w:rPr>
        <w:t xml:space="preserve"> Define clear configuration domains + parameters and map each to Jira tickets.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2:</w:t>
      </w:r>
      <w:r>
        <w:rPr>
          <w:rFonts w:eastAsia="inter" w:cs="inter" w:ascii="inter" w:hAnsi="inter"/>
          <w:color w:val="000000"/>
          <w:sz w:val="21"/>
        </w:rPr>
        <w:t xml:space="preserve"> Automate config extraction and comparison against a “golden standard” per domain.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</w:t>
      </w:r>
      <w:r>
        <w:rPr>
          <w:rFonts w:eastAsia="inter" w:cs="inter" w:ascii="inter" w:hAnsi="inter"/>
          <w:b/>
          <w:color w:val="000000"/>
          <w:sz w:val="21"/>
        </w:rPr>
        <w:t xml:space="preserve">parameter-wise breakdown</w:t>
      </w:r>
      <w:r>
        <w:rPr>
          <w:rFonts w:eastAsia="inter" w:cs="inter" w:ascii="inter" w:hAnsi="inter"/>
          <w:color w:val="000000"/>
          <w:sz w:val="21"/>
        </w:rPr>
        <w:t xml:space="preserve"> of F5 config into logical sections that can map 1:1 or 1:few with Jira tickets.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</w:t>
      </w:r>
      <w:r>
        <w:rPr>
          <w:rFonts w:eastAsia="inter" w:cs="inter" w:ascii="inter" w:hAnsi="inter"/>
          <w:b/>
          <w:color w:val="000000"/>
          <w:sz w:val="21"/>
        </w:rPr>
        <w:t xml:space="preserve">deep-dive Phase 2 plan</w:t>
      </w:r>
      <w:r>
        <w:rPr>
          <w:rFonts w:eastAsia="inter" w:cs="inter" w:ascii="inter" w:hAnsi="inter"/>
          <w:color w:val="000000"/>
          <w:sz w:val="21"/>
        </w:rPr>
        <w:t xml:space="preserve">: how to fetch configs, validate against standards, and eventually automate.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phase_1_configuration_domains_and_52b46e"/>
      <w:r>
        <w:rPr>
          <w:rFonts w:eastAsia="inter" w:cs="inter" w:ascii="inter" w:hAnsi="inter"/>
          <w:b/>
          <w:color w:val="000000"/>
          <w:sz w:val="24"/>
        </w:rPr>
        <w:t xml:space="preserve">Phase 1 – Configuration Domains and Jira Sections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Think in terms of “domains” that can be independently validated and owned by different tickets / assignees.</w:t>
      </w:r>
    </w:p>
    <w:p>
      <w:pPr>
        <w:spacing w:line="360" w:before="315" w:after="105" w:lineRule="auto"/>
        <w:ind w:left="-30"/>
        <w:jc w:val="left"/>
      </w:pPr>
      <w:bookmarkStart w:id="2" w:name="bm_1_platform_system_baseline"/>
      <w:r>
        <w:rPr>
          <w:rFonts w:eastAsia="inter" w:cs="inter" w:ascii="inter" w:hAnsi="inter"/>
          <w:b/>
          <w:color w:val="000000"/>
          <w:sz w:val="24"/>
        </w:rPr>
        <w:t xml:space="preserve">1. Platform &amp; System Baseline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“BIG-IP System &amp; Platform Baseline”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Scope per device (or HA pair):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Software &amp; licensing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BIG-IP version, build, HF level (target standard version per environment).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Licensed modules (LTM, ASM, APM, AFM, DNS, etc.).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Provisioning level of each module (none / minimum / nominal / dedicated).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System identity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Hostname and device name.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Platform type (VE / hardware; series).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System global settings</w:t>
      </w:r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sys global-settings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hostname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mgmt-dhcp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lcd-display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gui-setup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mgmt-https</w:t>
      </w:r>
      <w:r>
        <w:rPr>
          <w:rFonts w:eastAsia="inter" w:cs="inter" w:ascii="inter" w:hAnsi="inter"/>
          <w:color w:val="000000"/>
          <w:sz w:val="21"/>
        </w:rPr>
        <w:t xml:space="preserve">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mgmt-https-allow-ipv6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sys db</w:t>
      </w:r>
      <w:r>
        <w:rPr>
          <w:rFonts w:eastAsia="inter" w:cs="inter" w:ascii="inter" w:hAnsi="inter"/>
          <w:color w:val="000000"/>
          <w:sz w:val="21"/>
        </w:rPr>
        <w:t xml:space="preserve"> keys you care about (e.g. disabling bash, GUI timeout, etc.).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of these becomes line items in your “standard config” doc and a checklist in a Jira ticket.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management_access_hardening"/>
      <w:r>
        <w:rPr>
          <w:rFonts w:eastAsia="inter" w:cs="inter" w:ascii="inter" w:hAnsi="inter"/>
          <w:b/>
          <w:color w:val="000000"/>
          <w:sz w:val="24"/>
        </w:rPr>
        <w:t xml:space="preserve">2. Management Access &amp; Hardening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“Management Plane Security &amp; Access Control”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Management access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mgmt IP/subnet and GW.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Allowed management protocols: HTTPS, SSH, disabled Telnet.</w:t>
      </w:r>
      <w:bookmarkStart w:id="7" w:name="fnref4"/>
      <w:bookmarkEnd w:id="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" w:name="fnref5"/>
      <w:bookmarkEnd w:id="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GUI and SSH idle timeouts.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Allowed IP ranges (mgmt ACLs / firewall).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Users &amp; auth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admin accounts &amp; password policy.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Remote auth (TACACS+/RADIUS/LDAP):</w:t>
      </w:r>
    </w:p>
    <w:p>
      <w:pPr>
        <w:numPr>
          <w:ilvl w:val="2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AAA servers, timeouts, fallback behavior.</w:t>
      </w:r>
    </w:p>
    <w:p>
      <w:pPr>
        <w:numPr>
          <w:ilvl w:val="2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Role mapping (Admin / Operator / Guest).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Management SSL / SSH security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HTTPS cipher suites and TLS versions allowed on management.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SSH ciphers, MACs, KEX algorithms.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Login banner / legal notice.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One Jira ticket can be “Verify management plane configuration on all BIG-IPs matches standard.”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3_network_layer_data_plane_underlay"/>
      <w:r>
        <w:rPr>
          <w:rFonts w:eastAsia="inter" w:cs="inter" w:ascii="inter" w:hAnsi="inter"/>
          <w:b/>
          <w:color w:val="000000"/>
          <w:sz w:val="24"/>
        </w:rPr>
        <w:t xml:space="preserve">3. Network Layer (Data Plane Underlay)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“Network: VLANs, Self IPs &amp; Routing”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 to standardize and validate per device/cluster: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VLANs</w:t>
      </w:r>
      <w:bookmarkStart w:id="10" w:name="fnref6"/>
      <w:bookmarkEnd w:id="1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1" w:name="fnref4_1"/>
      <w:bookmarkEnd w:id="1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 VLAN names and tagging conventions (e.g. `ext_&lt;zone&gt;`, `int_&lt;zone&gt;`, `ha_&lt;cluster&gt;`).</w:t>
        <w:br/>
        <w:t xml:space="preserve"/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Tagged/untagged interfaces per VLAN.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MTU (standard vs exceptions).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Self IPs</w:t>
      </w:r>
      <w:bookmarkStart w:id="12" w:name="fnref5_1"/>
      <w:bookmarkEnd w:id="1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3" w:name="fnref7"/>
      <w:bookmarkEnd w:id="1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self IP per VLAN, clear naming.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traffic-group</w:t>
      </w:r>
      <w:r>
        <w:rPr>
          <w:rFonts w:eastAsia="inter" w:cs="inter" w:ascii="inter" w:hAnsi="inter"/>
          <w:color w:val="000000"/>
          <w:sz w:val="21"/>
        </w:rPr>
        <w:t xml:space="preserve"> (for HA).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Port lockdown mode</w:t>
      </w:r>
      <w:r>
        <w:rPr>
          <w:rFonts w:eastAsia="inter" w:cs="inter" w:ascii="inter" w:hAnsi="inter"/>
          <w:color w:val="000000"/>
          <w:sz w:val="21"/>
        </w:rPr>
        <w:t xml:space="preserve"> (Allow Default / Allow None / Allow Custom).</w:t>
      </w:r>
      <w:bookmarkStart w:id="14" w:name="fnref4_2"/>
      <w:bookmarkEnd w:id="1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2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standard should be “Allow None” + explicit services for production.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Routes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Default route (standard per environment).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Static routes for back-end networks.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Dynamic routing protocol usage (if any) and standard params.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SNAT address objects</w:t>
      </w:r>
      <w:r>
        <w:rPr>
          <w:rFonts w:eastAsia="inter" w:cs="inter" w:ascii="inter" w:hAnsi="inter"/>
          <w:color w:val="000000"/>
          <w:sz w:val="21"/>
        </w:rPr>
        <w:t xml:space="preserve"> (if using SNAT pools).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Separate tickets could be: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“Validate VLAN &amp; self IP standards”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“Validate routing standards”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4_device_service_clustering_ha"/>
      <w:r>
        <w:rPr>
          <w:rFonts w:eastAsia="inter" w:cs="inter" w:ascii="inter" w:hAnsi="inter"/>
          <w:b/>
          <w:color w:val="000000"/>
          <w:sz w:val="24"/>
        </w:rPr>
        <w:t xml:space="preserve">4. Device Service Clustering / HA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“High Availability &amp; Device Service Clusters”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Parameters:</w:t>
      </w:r>
      <w:bookmarkStart w:id="16" w:name="fnref8"/>
      <w:bookmarkEnd w:id="16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7" w:name="fnref6_1"/>
      <w:bookmarkEnd w:id="1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Device group configuration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Device group type: sync-failover vs sync-only.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Membership: correct devices in each group.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Auto-Sync enabled/disabled (your decision).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sync success / “In Sync” state.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Failover settings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Network failover enabled.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Failover unicast addresses (mgmt / self IPs).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Redundant config for HA VLAN (both units, consistent addressing).</w:t>
      </w:r>
      <w:bookmarkStart w:id="18" w:name="fnref6_2"/>
      <w:bookmarkEnd w:id="18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Traffic groups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traffic-group-1</w:t>
      </w:r>
      <w:r>
        <w:rPr>
          <w:rFonts w:eastAsia="inter" w:cs="inter" w:ascii="inter" w:hAnsi="inter"/>
          <w:color w:val="000000"/>
          <w:sz w:val="21"/>
        </w:rPr>
        <w:t xml:space="preserve"> assigned to correct floating objects: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Floating self IPs.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Virtual addresses.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multiple traffic groups: clear ownership strategy.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Mirroring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Primary / secondary mirror IPs defined.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Mirroring VLAN.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 Groups (if used)</w:t>
      </w:r>
      <w:bookmarkStart w:id="19" w:name="fnref8_1"/>
      <w:bookmarkEnd w:id="1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Group definitions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Weight assignments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 score thresholds.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single Jira ticket per device group is realistic here.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5_system_services_dns_ntp_logg_58279f"/>
      <w:r>
        <w:rPr>
          <w:rFonts w:eastAsia="inter" w:cs="inter" w:ascii="inter" w:hAnsi="inter"/>
          <w:b/>
          <w:color w:val="000000"/>
          <w:sz w:val="24"/>
        </w:rPr>
        <w:t xml:space="preserve">5. System Services: DNS, NTP, Logging, SNMP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“System Services: DNS, NTP, SNMP &amp; Logging”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Parameters:</w:t>
      </w:r>
      <w:bookmarkStart w:id="21" w:name="fnref9"/>
      <w:bookmarkEnd w:id="21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22" w:name="fnref10"/>
      <w:bookmarkEnd w:id="22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DNS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sys dns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DNS servers (on corporate standard list).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Search domains.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NTP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sys ntp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NTP servers and timezone.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NTP sync status baseline.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SNMP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Read-only communities (or v3 users).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Trap destinations and standard MIBs.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Contact and location fields.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Syslog / logging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Remote syslog targets (SIEM).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log levels (LTM, ASM/APM/AFM if in use).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 rotation size and retention.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could be 1 Jira section, with sub-tasks per service (DNS, NTP, SNMP, Syslog).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6_ltm_profiles_global_traffic_d464e5"/>
      <w:r>
        <w:rPr>
          <w:rFonts w:eastAsia="inter" w:cs="inter" w:ascii="inter" w:hAnsi="inter"/>
          <w:b/>
          <w:color w:val="000000"/>
          <w:sz w:val="24"/>
        </w:rPr>
        <w:t xml:space="preserve">6. LTM Profiles – Global Traffic Behaviour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Profiles are the heart of LTM standardization.</w:t>
      </w:r>
      <w:bookmarkStart w:id="24" w:name="fnref11"/>
      <w:bookmarkEnd w:id="24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25" w:name="fnref2_1"/>
      <w:bookmarkEnd w:id="2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“LTM Standard Profiles (TCP/HTTP/SSL/etc.)”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Profiles to define and then validate: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TCP profiles</w:t>
      </w:r>
      <w:bookmarkStart w:id="26" w:name="fnref11_1"/>
      <w:bookmarkEnd w:id="26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Separate client-side and server-side profiles.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Standard values: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Nagle, slow-start, delayed ACK, window scaling.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Idle timeout.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DSACK / selective ACK.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congestion control (newreno, cubic, etc.).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HTTP profile(s)</w:t>
      </w:r>
      <w:bookmarkStart w:id="27" w:name="fnref12"/>
      <w:bookmarkEnd w:id="2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8" w:name="fnref11_2"/>
      <w:bookmarkEnd w:id="28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or more standard HTTP profiles: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X-Forwarded-For header insertion.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OneConnect usage.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Enforced HTTP versions.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Compression on/off.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 headers handling (server header masking, etc.).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Redirect/fallback host behavior.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SSL profiles (ClientSSL / ServerSSL)</w:t>
      </w:r>
      <w:bookmarkStart w:id="29" w:name="fnref13"/>
      <w:bookmarkEnd w:id="29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30" w:name="fnref12_1"/>
      <w:bookmarkEnd w:id="3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31" w:name="fnref11_3"/>
      <w:bookmarkEnd w:id="31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Cipher suites and order.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Min/Max TLS versions (e.g. 1.2–1.3).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Renegotiation policy.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Session resumption.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OCSP/CRL settings.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Key sizes and cert types.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Persistence profiles</w:t>
      </w:r>
      <w:bookmarkStart w:id="32" w:name="fnref14"/>
      <w:bookmarkEnd w:id="32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33" w:name="fnref15"/>
      <w:bookmarkEnd w:id="33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34" w:name="fnref3_1"/>
      <w:bookmarkEnd w:id="3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Standard cookie persistence profile (cookie name, hash method).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Source address persistence (timeout, IPv6 mask).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SSL session ID persistence (where needed).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Other profiles as required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FastL4 profile (for L4-only VIPs).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HTTP compression profile.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Web acceleration profile.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Jira: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 ticket = “Create and document standard LTM profiles.”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Later tickets per device/app = “Ensure only approved standard profiles are attached unless exception is documented.”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7_health_monitors"/>
      <w:r>
        <w:rPr>
          <w:rFonts w:eastAsia="inter" w:cs="inter" w:ascii="inter" w:hAnsi="inter"/>
          <w:b/>
          <w:color w:val="000000"/>
          <w:sz w:val="24"/>
        </w:rPr>
        <w:t xml:space="preserve">7. Health Monitors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“Health Monitoring Standards”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 per monitor &amp; per pool:</w:t>
      </w:r>
      <w:bookmarkStart w:id="36" w:name="fnref2_2"/>
      <w:bookmarkEnd w:id="3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7" w:name="fnref13_1"/>
      <w:bookmarkEnd w:id="37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Monitor objects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tcp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icmp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gateway_icmp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radius</w:t>
      </w:r>
      <w:r>
        <w:rPr>
          <w:rFonts w:eastAsia="inter" w:cs="inter" w:ascii="inter" w:hAnsi="inter"/>
          <w:color w:val="000000"/>
          <w:sz w:val="21"/>
        </w:rPr>
        <w:t xml:space="preserve">, external, etc.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Interval and timeout (ratio; e.g. 5/16).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Send/Receive strings for HTTP/HTTPS/custom.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Manual resume or automatic.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Up/down thresholds (for advanced monitors).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Monitor assignment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Every pool has at least one monitor.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use of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none</w:t>
      </w:r>
      <w:r>
        <w:rPr>
          <w:rFonts w:eastAsia="inter" w:cs="inter" w:ascii="inter" w:hAnsi="inter"/>
          <w:color w:val="000000"/>
          <w:sz w:val="21"/>
        </w:rPr>
        <w:t xml:space="preserve"> monitor for production.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application types: e.g. HTTP GET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/health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/status</w:t>
      </w:r>
      <w:r>
        <w:rPr>
          <w:rFonts w:eastAsia="inter" w:cs="inter" w:ascii="inter" w:hAnsi="inter"/>
          <w:color w:val="000000"/>
          <w:sz w:val="21"/>
        </w:rPr>
        <w:t xml:space="preserve"> instead of just TCP.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maps cleanly to 1 Jira ticket per environment: “Standardize and validate monitors.”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8_virtual_servers_per_fqdn_app_93cbc9"/>
      <w:r>
        <w:rPr>
          <w:rFonts w:eastAsia="inter" w:cs="inter" w:ascii="inter" w:hAnsi="inter"/>
          <w:b/>
          <w:color w:val="000000"/>
          <w:sz w:val="24"/>
        </w:rPr>
        <w:t xml:space="preserve">8. Virtual Servers (Per-FQDN Application Entry Point)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where per-application FQDN standards live.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“Virtual Server Standards (per Service / FQDN)”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 per VIP:</w:t>
      </w:r>
      <w:bookmarkStart w:id="39" w:name="fnref7_1"/>
      <w:bookmarkEnd w:id="3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40" w:name="fnref2_3"/>
      <w:bookmarkEnd w:id="4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General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Naming convention: includes env, app, port.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Type: Standard / Performance (Layer 4) / Forwarding (IP).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Destination IP and port.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address-translation</w:t>
      </w:r>
      <w:r>
        <w:rPr>
          <w:rFonts w:eastAsia="inter" w:cs="inter" w:ascii="inter" w:hAnsi="inter"/>
          <w:color w:val="000000"/>
          <w:sz w:val="21"/>
        </w:rPr>
        <w:t xml:space="preserve">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port-translation</w:t>
      </w:r>
      <w:r>
        <w:rPr>
          <w:rFonts w:eastAsia="inter" w:cs="inter" w:ascii="inter" w:hAnsi="inter"/>
          <w:color w:val="000000"/>
          <w:sz w:val="21"/>
        </w:rPr>
        <w:t xml:space="preserve"> behavior.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Enabled/Disabled state policy.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SNAT &amp; Source IP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SNAT type: None / Automap / SNAT pool.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Standard SNAT behavior for: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Internet-facing vs internal-only.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RADIUS, SIP, etc. (where SNAT may break protocols).</w:t>
      </w:r>
      <w:bookmarkStart w:id="41" w:name="fnref16"/>
      <w:bookmarkEnd w:id="41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Profiles attached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Client TCP, server TCP.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HTTP, OneConnect.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ClientSSL / ServerSSL (if HTTPS/SSL).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Persistence profile.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FastL4 profile (if L4).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Traffic restrictions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VLANs / tunnels allowed.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Source address filters (allow-list / deny-list).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Connection limit, connection rate limit.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Policies &amp; iRules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Which LTM policies are allowed (e.g. host-based routing, header rewrite).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Approved iRules list (no adhoc copies).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can have: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 Jira ticket template </w:t>
      </w:r>
      <w:r>
        <w:rPr>
          <w:rFonts w:eastAsia="inter" w:cs="inter" w:ascii="inter" w:hAnsi="inter"/>
          <w:b/>
          <w:color w:val="000000"/>
          <w:sz w:val="21"/>
        </w:rPr>
        <w:t xml:space="preserve">per virtual server</w:t>
      </w:r>
      <w:r>
        <w:rPr>
          <w:rFonts w:eastAsia="inter" w:cs="inter" w:ascii="inter" w:hAnsi="inter"/>
          <w:color w:val="000000"/>
          <w:sz w:val="21"/>
        </w:rPr>
        <w:t xml:space="preserve"> (generated automatically later),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batch tickets like “Audit all internet-facing HTTPS VIPs in environment X.”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9_pools_pool_members"/>
      <w:r>
        <w:rPr>
          <w:rFonts w:eastAsia="inter" w:cs="inter" w:ascii="inter" w:hAnsi="inter"/>
          <w:b/>
          <w:color w:val="000000"/>
          <w:sz w:val="24"/>
        </w:rPr>
        <w:t xml:space="preserve">9. Pools &amp; Pool Members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“Pool &amp; Member Standards”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 per pool:</w:t>
      </w:r>
      <w:bookmarkStart w:id="43" w:name="fnref13_2"/>
      <w:bookmarkEnd w:id="43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44" w:name="fnref2_4"/>
      <w:bookmarkEnd w:id="4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Pool configuration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Naming convention.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Load balancing method (Round Robin, Least Connections, Ratio, etc.) – standard per type.</w:t>
      </w:r>
      <w:bookmarkStart w:id="45" w:name="fnref15_1"/>
      <w:bookmarkEnd w:id="45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46" w:name="fnref14_1"/>
      <w:bookmarkEnd w:id="46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Priority group activation policy (if using priority groups).</w:t>
      </w:r>
      <w:bookmarkStart w:id="47" w:name="fnref17"/>
      <w:bookmarkEnd w:id="47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48" w:name="fnref15_2"/>
      <w:bookmarkEnd w:id="48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 active members / reselect policy.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Slow ramp time (for newly added nodes).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Max connections (per pool or member).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Members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Only IP:port (no DNS in pool unless required).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Consistent ports for same app.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 assignment at pool-level (not per-member, unless truly needed).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Admin up/down state for maintenance.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bm_10_irules_local_traffic_policies"/>
      <w:r>
        <w:rPr>
          <w:rFonts w:eastAsia="inter" w:cs="inter" w:ascii="inter" w:hAnsi="inter"/>
          <w:b/>
          <w:color w:val="000000"/>
          <w:sz w:val="24"/>
        </w:rPr>
        <w:t xml:space="preserve">10. iRules &amp; Local Traffic Policies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“Custom Logic – iRules &amp; Local Traffic Policies”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Parameters:</w:t>
      </w:r>
      <w:bookmarkStart w:id="50" w:name="fnref18"/>
      <w:bookmarkEnd w:id="50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51" w:name="fnref19"/>
      <w:bookmarkEnd w:id="51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iRules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Naming standards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ir_appname_function_env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Versioning and repository alignment (Git).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Restricted set of “approved” generic iRules (logging, security headers, redirects).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Where attached: which VIPs may use which iRules.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Local Traffic Policies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Central policies for:</w:t>
      </w:r>
    </w:p>
    <w:p>
      <w:pPr>
        <w:numPr>
          <w:ilvl w:val="2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URL-based routing.</w:t>
      </w:r>
    </w:p>
    <w:p>
      <w:pPr>
        <w:numPr>
          <w:ilvl w:val="2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Host header routing.</w:t>
      </w:r>
    </w:p>
    <w:p>
      <w:pPr>
        <w:numPr>
          <w:ilvl w:val="2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Maintenance mode redirects.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iRule / policy should be linked to a change control and stored in source control.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bm_11_application_security_asm_wa_a6083b"/>
      <w:r>
        <w:rPr>
          <w:rFonts w:eastAsia="inter" w:cs="inter" w:ascii="inter" w:hAnsi="inter"/>
          <w:b/>
          <w:color w:val="000000"/>
          <w:sz w:val="24"/>
        </w:rPr>
        <w:t xml:space="preserve">11. Application Security (ASM/WAF, AFM, DDoS) – If Licensed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“Application &amp; Network Security Policies”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Parameters:</w:t>
      </w:r>
      <w:bookmarkStart w:id="53" w:name="fnref20"/>
      <w:bookmarkEnd w:id="53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54" w:name="fnref21"/>
      <w:bookmarkEnd w:id="54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WAF/ASM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Security policy mode (transparent / blocking).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Policy baseline per app type:</w:t>
      </w:r>
    </w:p>
    <w:p>
      <w:pPr>
        <w:numPr>
          <w:ilvl w:val="2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Signature sets.</w:t>
      </w:r>
    </w:p>
    <w:p>
      <w:pPr>
        <w:numPr>
          <w:ilvl w:val="2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Bot detection / schema validation (for APIs).</w:t>
      </w:r>
      <w:bookmarkStart w:id="55" w:name="fnref21_1"/>
      <w:bookmarkEnd w:id="55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Logging profile and log destination.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AFM / DDoS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Network firewall policies per VLAN / route domain.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DDoS thresholds and protections.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typically owned by the security team; separate Jira epics per policy family.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12_telemetry_backup_automation"/>
      <w:r>
        <w:rPr>
          <w:rFonts w:eastAsia="inter" w:cs="inter" w:ascii="inter" w:hAnsi="inter"/>
          <w:b/>
          <w:color w:val="000000"/>
          <w:sz w:val="24"/>
        </w:rPr>
        <w:t xml:space="preserve">12. Telemetry, Backup &amp; Automation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Jira Section:</w:t>
      </w:r>
      <w:r>
        <w:rPr>
          <w:rFonts w:eastAsia="inter" w:cs="inter" w:ascii="inter" w:hAnsi="inter"/>
          <w:color w:val="000000"/>
        </w:rPr>
        <w:t xml:space="preserve"> “Backups, Telemetry &amp; Automation Hooks”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Parameters:</w:t>
      </w:r>
      <w:bookmarkStart w:id="57" w:name="fnref22"/>
      <w:bookmarkEnd w:id="57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58" w:name="fnref23"/>
      <w:bookmarkEnd w:id="58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59" w:name="fnref24"/>
      <w:bookmarkEnd w:id="59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60" w:name="fnref9_1"/>
      <w:bookmarkEnd w:id="60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Backups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UCS schedule (daily/weekly).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SCF export policy.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Off-box backup location.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Telemetry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Telemetry Streaming or custom syslog/HSL to SIEM.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Metrics to central monitoring (CPU, TMM, pool status).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Automation state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Whether device is: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Purely manual.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Ansible-managed.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AS3/DO/TS-managed.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Later, full automation can become source-of-truth.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phase_2_deep_dive_how_to_fetch_va_6ae3ab"/>
      <w:r>
        <w:rPr>
          <w:rFonts w:eastAsia="inter" w:cs="inter" w:ascii="inter" w:hAnsi="inter"/>
          <w:b/>
          <w:color w:val="000000"/>
          <w:sz w:val="24"/>
        </w:rPr>
        <w:t xml:space="preserve">Phase 2 – Deep-Dive: How To Fetch, Validate &amp; Standardize at Scale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Now, how to actually do this for 300 boxes and multiple FQDNs.</w:t>
      </w:r>
    </w:p>
    <w:p>
      <w:pPr>
        <w:spacing w:line="360" w:before="315" w:after="105" w:lineRule="auto"/>
        <w:ind w:left="-30"/>
        <w:jc w:val="left"/>
      </w:pPr>
      <w:bookmarkStart w:id="62" w:name="bm_1_define_your_standard_as_data_7b01c0"/>
      <w:r>
        <w:rPr>
          <w:rFonts w:eastAsia="inter" w:cs="inter" w:ascii="inter" w:hAnsi="inter"/>
          <w:b/>
          <w:color w:val="000000"/>
          <w:sz w:val="24"/>
        </w:rPr>
        <w:t xml:space="preserve">1. Define your “Standard” as Data, Not Just a Document</w:t>
      </w:r>
      <w:bookmarkEnd w:id="6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each domain above, define a </w:t>
      </w:r>
      <w:r>
        <w:rPr>
          <w:rFonts w:eastAsia="inter" w:cs="inter" w:ascii="inter" w:hAnsi="inter"/>
          <w:b/>
          <w:color w:val="000000"/>
        </w:rPr>
        <w:t xml:space="preserve">machine-readable standard</w:t>
      </w:r>
      <w:r>
        <w:rPr>
          <w:rFonts w:eastAsia="inter" w:cs="inter" w:ascii="inter" w:hAnsi="inter"/>
          <w:color w:val="000000"/>
        </w:rPr>
        <w:t xml:space="preserve">: YAML/JSON.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Example (pseudo-YAML):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global: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ntp_servers: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10.10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10.10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dns_servers: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192.168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192.168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profiles: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tcp: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client_standard: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idle_timeout: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nagle: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disabled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dsack: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enabled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standard: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insert_x_forwarded_for: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oneconnect: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ssl: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clientssl: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min_tls_version: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"1.2"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max_tls_version: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"1.3"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cipher_string: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"DEFAULT:!EXPORT:!MD5:!RC4"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same structure later drives </w:t>
      </w:r>
      <w:r>
        <w:rPr>
          <w:rFonts w:eastAsia="inter" w:cs="inter" w:ascii="inter" w:hAnsi="inter"/>
          <w:b/>
          <w:color w:val="000000"/>
        </w:rPr>
        <w:t xml:space="preserve">validation scripts</w:t>
      </w:r>
      <w:r>
        <w:rPr>
          <w:rFonts w:eastAsia="inter" w:cs="inter" w:ascii="inter" w:hAnsi="inter"/>
          <w:color w:val="000000"/>
        </w:rPr>
        <w:t xml:space="preserve"> and also your Jira “standard config” document.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bm_2_choose_access_mechanism_icon_9bf93f"/>
      <w:r>
        <w:rPr>
          <w:rFonts w:eastAsia="inter" w:cs="inter" w:ascii="inter" w:hAnsi="inter"/>
          <w:b/>
          <w:color w:val="000000"/>
          <w:sz w:val="24"/>
        </w:rPr>
        <w:t xml:space="preserve">2. Choose Access Mechanism: iControl REST vs tmsh vs Ansible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300 devices, avoid manual login.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Recommended: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Primary:</w:t>
      </w:r>
      <w:r>
        <w:rPr>
          <w:rFonts w:eastAsia="inter" w:cs="inter" w:ascii="inter" w:hAnsi="inter"/>
          <w:color w:val="000000"/>
          <w:sz w:val="21"/>
        </w:rPr>
        <w:t xml:space="preserve"> iControl REST (HTTPS) – scriptable via Python; stable.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Optional:</w:t>
      </w:r>
      <w:r>
        <w:rPr>
          <w:rFonts w:eastAsia="inter" w:cs="inter" w:ascii="inter" w:hAnsi="inter"/>
          <w:color w:val="000000"/>
          <w:sz w:val="21"/>
        </w:rPr>
        <w:t xml:space="preserve"> Ansible modules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bigip_device_info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bigip_*</w:t>
      </w:r>
      <w:r>
        <w:rPr>
          <w:rFonts w:eastAsia="inter" w:cs="inter" w:ascii="inter" w:hAnsi="inter"/>
          <w:color w:val="000000"/>
          <w:sz w:val="21"/>
        </w:rPr>
        <w:t xml:space="preserve">) to pull facts and compare.</w:t>
      </w:r>
      <w:bookmarkStart w:id="64" w:name="fnref23_1"/>
      <w:bookmarkEnd w:id="64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65" w:name="fnref24_1"/>
      <w:bookmarkEnd w:id="65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66" w:name="fnref18_1"/>
      <w:bookmarkEnd w:id="66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can still use tmsh commands under the hood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list ltm virtual</w:t>
      </w:r>
      <w:r>
        <w:rPr>
          <w:rFonts w:eastAsia="inter" w:cs="inter" w:ascii="inter" w:hAnsi="inter"/>
          <w:color w:val="000000"/>
        </w:rPr>
        <w:t xml:space="preserve">, etc.) but via automation.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bm_3_what_to_fetch_for_each_domain"/>
      <w:r>
        <w:rPr>
          <w:rFonts w:eastAsia="inter" w:cs="inter" w:ascii="inter" w:hAnsi="inter"/>
          <w:b/>
          <w:color w:val="000000"/>
          <w:sz w:val="24"/>
        </w:rPr>
        <w:t xml:space="preserve">3. What To Fetch for Each Domain</w:t>
      </w:r>
      <w:bookmarkEnd w:id="6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Map domains → concrete data sources.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Examples (tmsh style; REST has equivalent endpoints):</w:t>
      </w:r>
      <w:bookmarkStart w:id="68" w:name="fnref25"/>
      <w:bookmarkEnd w:id="68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69" w:name="fnref22_1"/>
      <w:bookmarkEnd w:id="69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System &amp; Platform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sys global-settings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sys ntp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sys dns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sys snmp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show sys version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Network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net vlan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net self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net route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 &amp; Device Groups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cm device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cm device-group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cm traffic-group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Profiles &amp; LTM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ltm profile tcp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ltm profile http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ltm profile client-ssl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ltm profile server-ssl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ltm persistence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ltm monitor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ltm virtual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ltm pool</w:t>
      </w:r>
    </w:p>
    <w:p>
      <w:pPr>
        <w:numPr>
          <w:ilvl w:val="0"/>
          <w:numId w:val="1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Security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security firewall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list asm policy</w:t>
      </w:r>
      <w:r>
        <w:rPr>
          <w:rFonts w:eastAsia="inter" w:cs="inter" w:ascii="inter" w:hAnsi="inter"/>
          <w:color w:val="000000"/>
          <w:sz w:val="21"/>
        </w:rPr>
        <w:t xml:space="preserve"> (if ASM)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Before automating,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tmsh load sys config verify</w:t>
      </w:r>
      <w:r>
        <w:rPr>
          <w:rFonts w:eastAsia="inter" w:cs="inter" w:ascii="inter" w:hAnsi="inter"/>
          <w:color w:val="000000"/>
        </w:rPr>
        <w:t xml:space="preserve"> can validate syntax but not “standard vs nonstandard”.</w:t>
      </w:r>
      <w:bookmarkStart w:id="70" w:name="fnref25_1"/>
      <w:bookmarkEnd w:id="70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bm_4_validation_approach_high_lev_c60c13"/>
      <w:r>
        <w:rPr>
          <w:rFonts w:eastAsia="inter" w:cs="inter" w:ascii="inter" w:hAnsi="inter"/>
          <w:b/>
          <w:color w:val="000000"/>
          <w:sz w:val="24"/>
        </w:rPr>
        <w:t xml:space="preserve">4. Validation Approach: High-Level Design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good pattern for you as a Network Security Automation Engineer: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Inventory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 a CSV/JSON of all devices: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mgmt IP, HA pair group, environment, owner, etc.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Collector Script (Python)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Loops through devices.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Queries iControl REST endpoints (or runs tmsh via SSH).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Normalizes data into a fixed schema per domain.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Stores results in JSON files or a central DB.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Validator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Reads: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Collected config.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Golden-standard JSON/YAML.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 parameter: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actual vs expected.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Classify as:</w:t>
      </w:r>
    </w:p>
    <w:p>
      <w:pPr>
        <w:numPr>
          <w:ilvl w:val="3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Match</w:t>
      </w:r>
    </w:p>
    <w:p>
      <w:pPr>
        <w:numPr>
          <w:ilvl w:val="3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Allowed exception (from a separate exceptions list)</w:t>
      </w:r>
    </w:p>
    <w:p>
      <w:pPr>
        <w:numPr>
          <w:ilvl w:val="3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Deviation.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Output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Generates: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CSV report with rows like:</w:t>
      </w:r>
    </w:p>
    <w:p>
      <w:pPr>
        <w:numPr>
          <w:ilvl w:val="3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device, domain, object_name, parameter, expected, actual, status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Optional:</w:t>
      </w:r>
    </w:p>
    <w:p>
      <w:pPr>
        <w:numPr>
          <w:ilvl w:val="3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Preformatted text for Jira ticket description.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 with Jira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 device/domain with deviations: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Create/update Jira ticket via REST API.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Attach CSV / summary table.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pure “infrastructure as data”; AS3/DO can be a future step where F5 is fully declarative.</w:t>
      </w:r>
      <w:bookmarkStart w:id="72" w:name="fnref24_2"/>
      <w:bookmarkEnd w:id="72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73" w:name="fnref23_2"/>
      <w:bookmarkEnd w:id="73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4" w:name="bm_5_suggested_domain_by_domain_v_357192"/>
      <w:r>
        <w:rPr>
          <w:rFonts w:eastAsia="inter" w:cs="inter" w:ascii="inter" w:hAnsi="inter"/>
          <w:b/>
          <w:color w:val="000000"/>
          <w:sz w:val="24"/>
        </w:rPr>
        <w:t xml:space="preserve">5. Suggested Domain-by-Domain Validation Strategy</w:t>
      </w:r>
      <w:bookmarkEnd w:id="7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Because 300 devices is huge, go in waves.</w:t>
      </w:r>
    </w:p>
    <w:p>
      <w:pPr>
        <w:spacing w:line="360" w:before="315" w:after="105" w:lineRule="auto"/>
        <w:ind w:left="-30"/>
        <w:jc w:val="left"/>
      </w:pPr>
      <w:bookmarkStart w:id="75" w:name="wave_1_low_risk_global_stuff"/>
      <w:r>
        <w:rPr>
          <w:rFonts w:eastAsia="inter" w:cs="inter" w:ascii="inter" w:hAnsi="inter"/>
          <w:b/>
          <w:color w:val="000000"/>
          <w:sz w:val="24"/>
        </w:rPr>
        <w:t xml:space="preserve">Wave 1 – Low-Risk, Global Stuff</w:t>
      </w:r>
      <w:bookmarkEnd w:id="75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System services:</w:t>
      </w:r>
      <w:r>
        <w:rPr>
          <w:rFonts w:eastAsia="inter" w:cs="inter" w:ascii="inter" w:hAnsi="inter"/>
          <w:color w:val="000000"/>
          <w:sz w:val="21"/>
        </w:rPr>
        <w:t xml:space="preserve"> DNS, NTP, SNMP, Syslog.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Logging &amp; backups.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Reasons: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Safe to change.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Easy to standardize.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Limited app impact.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Validator logic sample (DNS):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sys dns</w:t>
      </w:r>
      <w:r>
        <w:rPr>
          <w:rFonts w:eastAsia="inter" w:cs="inter" w:ascii="inter" w:hAnsi="inter"/>
          <w:color w:val="000000"/>
          <w:sz w:val="21"/>
        </w:rPr>
        <w:t xml:space="preserve">, read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name-servers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From standard, read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allowed_dns_sets</w:t>
      </w:r>
      <w:r>
        <w:rPr>
          <w:rFonts w:eastAsia="inter" w:cs="inter" w:ascii="inter" w:hAnsi="inter"/>
          <w:color w:val="000000"/>
          <w:sz w:val="21"/>
        </w:rPr>
        <w:t xml:space="preserve"> (maybe per environment).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device’s list != one of allowed sets → flag.</w:t>
      </w:r>
    </w:p>
    <w:p>
      <w:pPr>
        <w:spacing w:line="360" w:before="315" w:after="105" w:lineRule="auto"/>
        <w:ind w:left="-30"/>
        <w:jc w:val="left"/>
      </w:pPr>
      <w:bookmarkStart w:id="76" w:name="wave_2_network_ha"/>
      <w:r>
        <w:rPr>
          <w:rFonts w:eastAsia="inter" w:cs="inter" w:ascii="inter" w:hAnsi="inter"/>
          <w:b/>
          <w:color w:val="000000"/>
          <w:sz w:val="24"/>
        </w:rPr>
        <w:t xml:space="preserve">Wave 2 – Network &amp; HA</w:t>
      </w:r>
      <w:bookmarkEnd w:id="76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VLAN names, self IP format, port lockdown policy.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HA device groups and traffic groups.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Most of this affects control-plane / failover behavior; treat carefully but still central.</w:t>
      </w:r>
    </w:p>
    <w:p>
      <w:pPr>
        <w:spacing w:line="360" w:before="315" w:after="105" w:lineRule="auto"/>
        <w:ind w:left="-30"/>
        <w:jc w:val="left"/>
      </w:pPr>
      <w:bookmarkStart w:id="77" w:name="wave_3_profiles_monitors"/>
      <w:r>
        <w:rPr>
          <w:rFonts w:eastAsia="inter" w:cs="inter" w:ascii="inter" w:hAnsi="inter"/>
          <w:b/>
          <w:color w:val="000000"/>
          <w:sz w:val="24"/>
        </w:rPr>
        <w:t xml:space="preserve">Wave 3 – Profiles &amp; Monitors</w:t>
      </w:r>
      <w:bookmarkEnd w:id="77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all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ltm profile http</w:t>
      </w:r>
      <w:r>
        <w:rPr>
          <w:rFonts w:eastAsia="inter" w:cs="inter" w:ascii="inter" w:hAnsi="inter"/>
          <w:color w:val="000000"/>
          <w:sz w:val="21"/>
        </w:rPr>
        <w:t xml:space="preserve"> where parent != default: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Identify non-standard derived profiles.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ltm profile tcp</w:t>
      </w:r>
      <w:r>
        <w:rPr>
          <w:rFonts w:eastAsia="inter" w:cs="inter" w:ascii="inter" w:hAnsi="inter"/>
          <w:color w:val="000000"/>
          <w:sz w:val="21"/>
        </w:rPr>
        <w:t xml:space="preserve"> against your standard baseline.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monitors (interval/timeout, type) by tag (app type).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Here, you begin to </w:t>
      </w:r>
      <w:r>
        <w:rPr>
          <w:rFonts w:eastAsia="inter" w:cs="inter" w:ascii="inter" w:hAnsi="inter"/>
          <w:b/>
          <w:color w:val="000000"/>
        </w:rPr>
        <w:t xml:space="preserve">limit proliferation</w:t>
      </w:r>
      <w:r>
        <w:rPr>
          <w:rFonts w:eastAsia="inter" w:cs="inter" w:ascii="inter" w:hAnsi="inter"/>
          <w:color w:val="000000"/>
        </w:rPr>
        <w:t xml:space="preserve"> of random custom profiles created by different engineers.</w:t>
      </w:r>
    </w:p>
    <w:p>
      <w:pPr>
        <w:spacing w:line="360" w:before="315" w:after="105" w:lineRule="auto"/>
        <w:ind w:left="-30"/>
        <w:jc w:val="left"/>
      </w:pPr>
      <w:bookmarkStart w:id="78" w:name="wave_4_application_objects_virtua_b497ba"/>
      <w:r>
        <w:rPr>
          <w:rFonts w:eastAsia="inter" w:cs="inter" w:ascii="inter" w:hAnsi="inter"/>
          <w:b/>
          <w:color w:val="000000"/>
          <w:sz w:val="24"/>
        </w:rPr>
        <w:t xml:space="preserve">Wave 4 – Application Objects (Virtuals &amp; Pools)</w:t>
      </w:r>
      <w:bookmarkEnd w:id="78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 FQDN / per VIP: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that the attached profiles are on the approved list.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SNAT settings vs environment policy.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load balancing method vs standard.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At this point, app owners must be brought into the discussion; not everything can be forced into a rigid template.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9" w:name="bm_6_handling_exceptions_cleanly"/>
      <w:r>
        <w:rPr>
          <w:rFonts w:eastAsia="inter" w:cs="inter" w:ascii="inter" w:hAnsi="inter"/>
          <w:b/>
          <w:color w:val="000000"/>
          <w:sz w:val="24"/>
        </w:rPr>
        <w:t xml:space="preserve">6. Handling Exceptions Cleanly</w:t>
      </w:r>
      <w:bookmarkEnd w:id="7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There will always be exceptions (e.g. RADIUS VIP that can’t use SNAT, legacy app needing weaker ciphers).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Create an </w:t>
      </w:r>
      <w:r>
        <w:rPr>
          <w:rFonts w:eastAsia="inter" w:cs="inter" w:ascii="inter" w:hAnsi="inter"/>
          <w:b/>
          <w:color w:val="000000"/>
        </w:rPr>
        <w:t xml:space="preserve">exceptions file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exceptions: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device: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bigip-prod-01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object_type: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ltm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virtual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object_name: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/Common/vs_legacy_app_443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parameter: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clientssl_profile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reason: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"Legacy Java 6 client; requires TLS1.0"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approved_by: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"SecurityTeam"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Validator behavior: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mismatch but listed in exceptions →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EXCEPTION_APPROVED</w:t>
      </w:r>
      <w:r>
        <w:rPr>
          <w:rFonts w:eastAsia="inter" w:cs="inter" w:ascii="inter" w:hAnsi="inter"/>
          <w:color w:val="000000"/>
          <w:sz w:val="21"/>
        </w:rPr>
        <w:t xml:space="preserve"> instead of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NON_COMPLIANT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necessary to avoid Jira noise.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0" w:name="bm_7_mapping_back_to_jira_practic_e1f321"/>
      <w:r>
        <w:rPr>
          <w:rFonts w:eastAsia="inter" w:cs="inter" w:ascii="inter" w:hAnsi="inter"/>
          <w:b/>
          <w:color w:val="000000"/>
          <w:sz w:val="24"/>
        </w:rPr>
        <w:t xml:space="preserve">7. Mapping Back to Jira - Practical Layout</w:t>
      </w:r>
      <w:bookmarkEnd w:id="8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workable Jira structure for you: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Epic:</w:t>
      </w:r>
      <w:r>
        <w:rPr>
          <w:rFonts w:eastAsia="inter" w:cs="inter" w:ascii="inter" w:hAnsi="inter"/>
          <w:color w:val="000000"/>
          <w:sz w:val="21"/>
        </w:rPr>
        <w:t xml:space="preserve"> “BIG-IP Configuration Standardization – Phase 1 &amp; 2”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Under this Epic, create </w:t>
      </w:r>
      <w:r>
        <w:rPr>
          <w:rFonts w:eastAsia="inter" w:cs="inter" w:ascii="inter" w:hAnsi="inter"/>
          <w:b/>
          <w:color w:val="000000"/>
        </w:rPr>
        <w:t xml:space="preserve">Stories</w:t>
      </w:r>
      <w:r>
        <w:rPr>
          <w:rFonts w:eastAsia="inter" w:cs="inter" w:ascii="inter" w:hAnsi="inter"/>
          <w:color w:val="000000"/>
        </w:rPr>
        <w:t xml:space="preserve"> per domain: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F5-SYS-STD</w:t>
      </w:r>
      <w:r>
        <w:rPr>
          <w:rFonts w:eastAsia="inter" w:cs="inter" w:ascii="inter" w:hAnsi="inter"/>
          <w:color w:val="000000"/>
          <w:sz w:val="21"/>
        </w:rPr>
        <w:t xml:space="preserve"> – Define &amp; document system/global standards.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F5-NET-STD</w:t>
      </w:r>
      <w:r>
        <w:rPr>
          <w:rFonts w:eastAsia="inter" w:cs="inter" w:ascii="inter" w:hAnsi="inter"/>
          <w:color w:val="000000"/>
          <w:sz w:val="21"/>
        </w:rPr>
        <w:t xml:space="preserve"> – Define &amp; document network/HA standards.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F5-PROFILE-STD</w:t>
      </w:r>
      <w:r>
        <w:rPr>
          <w:rFonts w:eastAsia="inter" w:cs="inter" w:ascii="inter" w:hAnsi="inter"/>
          <w:color w:val="000000"/>
          <w:sz w:val="21"/>
        </w:rPr>
        <w:t xml:space="preserve"> – Define baseline LTM profiles.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F5-MON-STD</w:t>
      </w:r>
      <w:r>
        <w:rPr>
          <w:rFonts w:eastAsia="inter" w:cs="inter" w:ascii="inter" w:hAnsi="inter"/>
          <w:color w:val="000000"/>
          <w:sz w:val="21"/>
        </w:rPr>
        <w:t xml:space="preserve"> – Define monitoring standards.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F5-VIP-STD</w:t>
      </w:r>
      <w:r>
        <w:rPr>
          <w:rFonts w:eastAsia="inter" w:cs="inter" w:ascii="inter" w:hAnsi="inter"/>
          <w:color w:val="000000"/>
          <w:sz w:val="21"/>
        </w:rPr>
        <w:t xml:space="preserve"> – Define virtual/pool standards.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Then for </w:t>
      </w:r>
      <w:r>
        <w:rPr>
          <w:rFonts w:eastAsia="inter" w:cs="inter" w:ascii="inter" w:hAnsi="inter"/>
          <w:b/>
          <w:color w:val="000000"/>
        </w:rPr>
        <w:t xml:space="preserve">Phase 2</w:t>
      </w:r>
      <w:r>
        <w:rPr>
          <w:rFonts w:eastAsia="inter" w:cs="inter" w:ascii="inter" w:hAnsi="inter"/>
          <w:color w:val="000000"/>
        </w:rPr>
        <w:t xml:space="preserve">, separate Stories: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F5-COLLECTOR</w:t>
      </w:r>
      <w:r>
        <w:rPr>
          <w:rFonts w:eastAsia="inter" w:cs="inter" w:ascii="inter" w:hAnsi="inter"/>
          <w:color w:val="000000"/>
          <w:sz w:val="21"/>
        </w:rPr>
        <w:t xml:space="preserve"> – Implement config collector (Python/Ansible).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F5-VALIDATOR</w:t>
      </w:r>
      <w:r>
        <w:rPr>
          <w:rFonts w:eastAsia="inter" w:cs="inter" w:ascii="inter" w:hAnsi="inter"/>
          <w:color w:val="000000"/>
          <w:sz w:val="21"/>
        </w:rPr>
        <w:t xml:space="preserve"> – Implement validator and reporting.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F5-JIRA-INTEG</w:t>
      </w:r>
      <w:r>
        <w:rPr>
          <w:rFonts w:eastAsia="inter" w:cs="inter" w:ascii="inter" w:hAnsi="inter"/>
          <w:color w:val="000000"/>
          <w:sz w:val="21"/>
        </w:rPr>
        <w:t xml:space="preserve"> – Integrate findings with Jira.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And </w:t>
      </w:r>
      <w:r>
        <w:rPr>
          <w:rFonts w:eastAsia="inter" w:cs="inter" w:ascii="inter" w:hAnsi="inter"/>
          <w:b/>
          <w:color w:val="000000"/>
        </w:rPr>
        <w:t xml:space="preserve">Tasks</w:t>
      </w:r>
      <w:r>
        <w:rPr>
          <w:rFonts w:eastAsia="inter" w:cs="inter" w:ascii="inter" w:hAnsi="inter"/>
          <w:color w:val="000000"/>
        </w:rPr>
        <w:t xml:space="preserve"> under them: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“Validate DNS/NTP on all prod BIG-IPs”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“Validate HTTP/TCP profiles on all internet-facing VIPs”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Etc.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task describes </w:t>
      </w:r>
      <w:r>
        <w:rPr>
          <w:rFonts w:eastAsia="inter" w:cs="inter" w:ascii="inter" w:hAnsi="inter"/>
          <w:b/>
          <w:color w:val="000000"/>
        </w:rPr>
        <w:t xml:space="preserve">which parameters</w:t>
      </w:r>
      <w:r>
        <w:rPr>
          <w:rFonts w:eastAsia="inter" w:cs="inter" w:ascii="inter" w:hAnsi="inter"/>
          <w:color w:val="000000"/>
        </w:rPr>
        <w:t xml:space="preserve"> (from Phase 1 doc) must be checked.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bm_8_skill_career_angle_given_your_role"/>
      <w:r>
        <w:rPr>
          <w:rFonts w:eastAsia="inter" w:cs="inter" w:ascii="inter" w:hAnsi="inter"/>
          <w:b/>
          <w:color w:val="000000"/>
          <w:sz w:val="24"/>
        </w:rPr>
        <w:t xml:space="preserve">8. Skill &amp; Career Angle (Given Your Role)</w:t>
      </w:r>
      <w:bookmarkEnd w:id="8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project is actually perfect for you: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You’ll combine </w:t>
      </w:r>
      <w:r>
        <w:rPr>
          <w:rFonts w:eastAsia="inter" w:cs="inter" w:ascii="inter" w:hAnsi="inter"/>
          <w:b/>
          <w:color w:val="000000"/>
          <w:sz w:val="21"/>
        </w:rPr>
        <w:t xml:space="preserve">F5 expertise</w:t>
      </w:r>
      <w:r>
        <w:rPr>
          <w:rFonts w:eastAsia="inter" w:cs="inter" w:ascii="inter" w:hAnsi="inter"/>
          <w:color w:val="000000"/>
          <w:sz w:val="21"/>
        </w:rPr>
        <w:t xml:space="preserve"> + </w:t>
      </w:r>
      <w:r>
        <w:rPr>
          <w:rFonts w:eastAsia="inter" w:cs="inter" w:ascii="inter" w:hAnsi="inter"/>
          <w:b/>
          <w:color w:val="000000"/>
          <w:sz w:val="21"/>
        </w:rPr>
        <w:t xml:space="preserve">Python/automation</w:t>
      </w:r>
      <w:r>
        <w:rPr>
          <w:rFonts w:eastAsia="inter" w:cs="inter" w:ascii="inter" w:hAnsi="inter"/>
          <w:color w:val="000000"/>
          <w:sz w:val="21"/>
        </w:rPr>
        <w:t xml:space="preserve"> + </w:t>
      </w:r>
      <w:r>
        <w:rPr>
          <w:rFonts w:eastAsia="inter" w:cs="inter" w:ascii="inter" w:hAnsi="inter"/>
          <w:b/>
          <w:color w:val="000000"/>
          <w:sz w:val="21"/>
        </w:rPr>
        <w:t xml:space="preserve">governance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Good tools/tech around this: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requests</w:t>
      </w:r>
      <w:r>
        <w:rPr>
          <w:rFonts w:eastAsia="inter" w:cs="inter" w:ascii="inter" w:hAnsi="inter"/>
          <w:color w:val="000000"/>
          <w:sz w:val="21"/>
        </w:rPr>
        <w:t xml:space="preserve"> + iControl REST.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Ansible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f5networks.f5_modules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YAML standards tracked in Git.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can eventually move from </w:t>
      </w:r>
      <w:r>
        <w:rPr>
          <w:rFonts w:eastAsia="inter" w:cs="inter" w:ascii="inter" w:hAnsi="inter"/>
          <w:b/>
          <w:color w:val="000000"/>
          <w:sz w:val="21"/>
        </w:rPr>
        <w:t xml:space="preserve">“audit &amp; fix”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Fonts w:eastAsia="inter" w:cs="inter" w:ascii="inter" w:hAnsi="inter"/>
          <w:b/>
          <w:color w:val="000000"/>
          <w:sz w:val="21"/>
        </w:rPr>
        <w:t xml:space="preserve">“declarative push via AS3/DO”</w:t>
      </w:r>
      <w:r>
        <w:rPr>
          <w:rFonts w:eastAsia="inter" w:cs="inter" w:ascii="inter" w:hAnsi="inter"/>
          <w:color w:val="000000"/>
          <w:sz w:val="21"/>
        </w:rPr>
        <w:t xml:space="preserve">, which is the long-term automation model F5 is pushing.</w:t>
      </w:r>
      <w:bookmarkStart w:id="82" w:name="fnref23_3"/>
      <w:bookmarkEnd w:id="82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83" w:name="fnref24_3"/>
      <w:bookmarkEnd w:id="83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 to go deeper next, the following would be natural next steps: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concrete </w:t>
      </w:r>
      <w:r>
        <w:rPr>
          <w:rFonts w:eastAsia="inter" w:cs="inter" w:ascii="inter" w:hAnsi="inter"/>
          <w:b/>
          <w:color w:val="000000"/>
          <w:sz w:val="21"/>
        </w:rPr>
        <w:t xml:space="preserve">YAML standard template</w:t>
      </w:r>
      <w:r>
        <w:rPr>
          <w:rFonts w:eastAsia="inter" w:cs="inter" w:ascii="inter" w:hAnsi="inter"/>
          <w:color w:val="000000"/>
          <w:sz w:val="21"/>
        </w:rPr>
        <w:t xml:space="preserve"> for one domain (e.g. HTTP/TCP/SSL profiles).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</w:t>
      </w:r>
      <w:r>
        <w:rPr>
          <w:rFonts w:eastAsia="inter" w:cs="inter" w:ascii="inter" w:hAnsi="inter"/>
          <w:b/>
          <w:color w:val="000000"/>
          <w:sz w:val="21"/>
        </w:rPr>
        <w:t xml:space="preserve">sample Python validator function</w:t>
      </w:r>
      <w:r>
        <w:rPr>
          <w:rFonts w:eastAsia="inter" w:cs="inter" w:ascii="inter" w:hAnsi="inter"/>
          <w:color w:val="000000"/>
          <w:sz w:val="21"/>
        </w:rPr>
        <w:t xml:space="preserve"> for one profile type (say,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ltm profile client-ssl</w:t>
      </w:r>
      <w:r>
        <w:rPr>
          <w:rFonts w:eastAsia="inter" w:cs="inter" w:ascii="inter" w:hAnsi="inter"/>
          <w:color w:val="000000"/>
          <w:sz w:val="21"/>
        </w:rPr>
        <w:t xml:space="preserve">), that you can plug into your environment and expand.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a </w:t>
      </w:r>
      <w:r>
        <w:rPr>
          <w:rFonts w:eastAsia="inter" w:cs="inter" w:ascii="inter" w:hAnsi="inter"/>
          <w:b/>
          <w:color w:val="000000"/>
          <w:sz w:val="21"/>
        </w:rPr>
        <w:t xml:space="preserve">Jira ticket template</w:t>
      </w:r>
      <w:r>
        <w:rPr>
          <w:rFonts w:eastAsia="inter" w:cs="inter" w:ascii="inter" w:hAnsi="inter"/>
          <w:color w:val="000000"/>
          <w:sz w:val="21"/>
        </w:rPr>
        <w:t xml:space="preserve"> text that you can reuse for each device/domain.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Happy to help you design the first validator for one object type (e.g. HTTP VIPs for your main web applications) and then you can replicate the pattern for the rest.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4" w:name="fn1"/>
    <w:bookmarkEnd w:id="84"/>
    <w:p>
      <w:pPr>
        <w:numPr>
          <w:ilvl w:val="0"/>
          <w:numId w:val="34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https://techdocs.broadcom.com/us/en/vmware-cis/aria/aria-operations/8-18/vmware-aria-operations-load-balancing-guide-8-18-/f5-big-ip-ltm-installation-configuration.html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2"/>
    <w:bookmarkEnd w:id="85"/>
    <w:p>
      <w:pPr>
        <w:numPr>
          <w:ilvl w:val="0"/>
          <w:numId w:val="34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https://techdocs.f5.com/content/kb/en-us/products/big-ip_ltm/manuals/product/ltm-basics-13-0-0/_jcr_content/pdfAttach/download/file.res/BIG-IP_Local_Traffic_Management__Basics.pdf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3"/>
    <w:bookmarkEnd w:id="86"/>
    <w:p>
      <w:pPr>
        <w:numPr>
          <w:ilvl w:val="0"/>
          <w:numId w:val="34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https://techdocs.f5.com/kb/en-us/products/big-ip_ltm/manuals/product/bigip-system-essentials-11-6-0/1.html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4"/>
    <w:bookmarkEnd w:id="87"/>
    <w:p>
      <w:pPr>
        <w:numPr>
          <w:ilvl w:val="0"/>
          <w:numId w:val="34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https://networkjutsu.com/f5-big-ip-ltm-ve-initial-configuration/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5"/>
    <w:bookmarkEnd w:id="88"/>
    <w:p>
      <w:pPr>
        <w:numPr>
          <w:ilvl w:val="0"/>
          <w:numId w:val="34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https://techdocs.f5.com/kb/en-us/products/big-ip_ltm/manuals/product/bigip-system-ecmp-clustering-11-6-0/2.html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6"/>
    <w:bookmarkEnd w:id="89"/>
    <w:p>
      <w:pPr>
        <w:numPr>
          <w:ilvl w:val="0"/>
          <w:numId w:val="34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https://rayka-co.com/lesson/f5-big-ip-ha-active-standby-configuration/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7"/>
    <w:bookmarkEnd w:id="90"/>
    <w:p>
      <w:pPr>
        <w:numPr>
          <w:ilvl w:val="0"/>
          <w:numId w:val="34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https://clouddocs.f5.com/training/community/adc/html/class1/module1/lab1.html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8"/>
    <w:bookmarkEnd w:id="91"/>
    <w:p>
      <w:pPr>
        <w:numPr>
          <w:ilvl w:val="0"/>
          <w:numId w:val="34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https://clouddocs.f5.com/training/community/adc/html/class6/Module1/Lab6.html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9"/>
    <w:bookmarkEnd w:id="92"/>
    <w:p>
      <w:pPr>
        <w:numPr>
          <w:ilvl w:val="0"/>
          <w:numId w:val="34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https://my.f5.com/manage/s/article/K15783583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10"/>
    <w:bookmarkEnd w:id="93"/>
    <w:p>
      <w:pPr>
        <w:numPr>
          <w:ilvl w:val="0"/>
          <w:numId w:val="34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https://my.f5.com/manage/s/article/K74134311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11"/>
    <w:bookmarkEnd w:id="94"/>
    <w:p>
      <w:pPr>
        <w:numPr>
          <w:ilvl w:val="0"/>
          <w:numId w:val="34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https://my.f5.com/manage/s/article/K23843660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12"/>
    <w:bookmarkEnd w:id="95"/>
    <w:p>
      <w:pPr>
        <w:numPr>
          <w:ilvl w:val="0"/>
          <w:numId w:val="34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https://www.uninets.com/blog/f5-ltm-local-traffic-profiles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13"/>
    <w:bookmarkEnd w:id="96"/>
    <w:p>
      <w:pPr>
        <w:numPr>
          <w:ilvl w:val="0"/>
          <w:numId w:val="34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https://docs.oracle.com/en/middleware/standalone/coherence/15.1.1/develop-remote-clients/integrating-f5-big-ip-ltm.html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14"/>
    <w:bookmarkEnd w:id="97"/>
    <w:p>
      <w:pPr>
        <w:numPr>
          <w:ilvl w:val="0"/>
          <w:numId w:val="34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https://www.f5.com/resources/white-papers/load-balancing-101-nuts-and-bolts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15"/>
    <w:bookmarkEnd w:id="98"/>
    <w:p>
      <w:pPr>
        <w:numPr>
          <w:ilvl w:val="0"/>
          <w:numId w:val="34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https://wtit.com/blog/2019/05/27/understanding-f5-load-balancing-methods/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16"/>
    <w:bookmarkEnd w:id="99"/>
    <w:p>
      <w:pPr>
        <w:numPr>
          <w:ilvl w:val="0"/>
          <w:numId w:val="34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https://community.cisco.com/t5/security-knowledge-base/how-to-cisco-amp-f5-deployment-guide-ise-load-balancing-using/ta-p/3631159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17"/>
    <w:bookmarkEnd w:id="100"/>
    <w:p>
      <w:pPr>
        <w:numPr>
          <w:ilvl w:val="0"/>
          <w:numId w:val="34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https://www.youtube.com/watch?v=zf6eEQMoWa0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18"/>
    <w:bookmarkEnd w:id="101"/>
    <w:p>
      <w:pPr>
        <w:numPr>
          <w:ilvl w:val="0"/>
          <w:numId w:val="34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https://clouddocs.f5.com/products/orchestration/ansible/devel/modules/bigip_config_module.html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19"/>
    <w:bookmarkEnd w:id="102"/>
    <w:p>
      <w:pPr>
        <w:numPr>
          <w:ilvl w:val="0"/>
          <w:numId w:val="34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https://www.youtube.com/watch?v=uu-uTlTBB2g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20"/>
    <w:bookmarkEnd w:id="103"/>
    <w:p>
      <w:pPr>
        <w:numPr>
          <w:ilvl w:val="0"/>
          <w:numId w:val="34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https://docs.cloud.f5.com/docs-v2/bot-defense/configure/waap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21"/>
    <w:bookmarkEnd w:id="104"/>
    <w:p>
      <w:pPr>
        <w:numPr>
          <w:ilvl w:val="0"/>
          <w:numId w:val="34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https://www.youtube.com/watch?v=ELRmMDmCBbk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22"/>
    <w:bookmarkEnd w:id="105"/>
    <w:p>
      <w:pPr>
        <w:numPr>
          <w:ilvl w:val="0"/>
          <w:numId w:val="34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https://my.f5.com/manage/s/article/K26582310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23"/>
    <w:bookmarkEnd w:id="106"/>
    <w:p>
      <w:pPr>
        <w:numPr>
          <w:ilvl w:val="0"/>
          <w:numId w:val="34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https://www.f5.com/resources/white-papers/automating-f5-application-services-a-practical-guide-2019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24"/>
    <w:bookmarkEnd w:id="107"/>
    <w:p>
      <w:pPr>
        <w:numPr>
          <w:ilvl w:val="0"/>
          <w:numId w:val="34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https://www.f5.com/resources/white-papers/automating-f5-application-services-a-practical-guide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25"/>
    <w:bookmarkEnd w:id="108"/>
    <w:p>
      <w:pPr>
        <w:numPr>
          <w:ilvl w:val="0"/>
          <w:numId w:val="34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https://my.f5.com/manage/s/article/K53233552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26"/>
    <w:bookmarkEnd w:id="109"/>
    <w:p>
      <w:pPr>
        <w:numPr>
          <w:ilvl w:val="0"/>
          <w:numId w:val="34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https://techdocs.broadcom.com/us/en/ca-enterprise-software/business-management/ca-service-management/17-3/administering/configure-ca-service-desk-manager/how-to-configure-the-f5-load-balancer-for-ca-service-desk-manager/prerequisites-for-configuring-the-f5-load-balancer.html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27"/>
    <w:bookmarkEnd w:id="110"/>
    <w:p>
      <w:pPr>
        <w:numPr>
          <w:ilvl w:val="0"/>
          <w:numId w:val="34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https://clouddocs.f5.com/containers/latest/userguide/config-parameters.html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28"/>
    <w:bookmarkEnd w:id="111"/>
    <w:p>
      <w:pPr>
        <w:numPr>
          <w:ilvl w:val="0"/>
          <w:numId w:val="34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https://cdn.studio.f5.com/files/k6fem79d/production/c7e0585d1c83a386e677dc6bd2899c49c6c75ebb.pdf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29"/>
    <w:bookmarkEnd w:id="112"/>
    <w:p>
      <w:pPr>
        <w:numPr>
          <w:ilvl w:val="0"/>
          <w:numId w:val="34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https://docs.venafi.com/Docs/25.3/TopNav/Content/Drivers/t-F5LTMAdv-permissions-tpp.php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30"/>
    <w:bookmarkEnd w:id="113"/>
    <w:p>
      <w:pPr>
        <w:numPr>
          <w:ilvl w:val="0"/>
          <w:numId w:val="34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https://www.f5.com/glossary/load-balancer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31"/>
    <w:bookmarkEnd w:id="114"/>
    <w:p>
      <w:pPr>
        <w:numPr>
          <w:ilvl w:val="0"/>
          <w:numId w:val="34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https://www.certlibrary.com/blog/a-beginners-guide-to-configuring-f5-networks-big-ip-ltm/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32"/>
    <w:bookmarkEnd w:id="115"/>
    <w:p>
      <w:pPr>
        <w:numPr>
          <w:ilvl w:val="0"/>
          <w:numId w:val="34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https://cloud.ibm.com/docs/framework-financial-services?topic=framework-financial-services-vpc-architecture-connectivity-f5-tutorial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33"/>
    <w:bookmarkEnd w:id="116"/>
    <w:p>
      <w:pPr>
        <w:numPr>
          <w:ilvl w:val="0"/>
          <w:numId w:val="34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https://www.youtube.com/watch?v=MmFN4Pzigd8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34"/>
    <w:bookmarkEnd w:id="117"/>
    <w:p>
      <w:pPr>
        <w:numPr>
          <w:ilvl w:val="0"/>
          <w:numId w:val="34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https://www.uninets.com/blog/f5-ltm-initial-setup-configuration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35"/>
    <w:bookmarkEnd w:id="118"/>
    <w:p>
      <w:pPr>
        <w:numPr>
          <w:ilvl w:val="0"/>
          <w:numId w:val="34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https://techdocs.broadcom.com/us/en/vmware-cis/aria/aria-automation/8-13/on-prem-vra-8-load-balancing-guide-8-13/configuring-f5-big-ip-ltm.html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36"/>
    <w:bookmarkEnd w:id="119"/>
    <w:p>
      <w:pPr>
        <w:numPr>
          <w:ilvl w:val="0"/>
          <w:numId w:val="34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https://docs.cyberark.com/mis-self-hosted/Docs/current/TopNav/Content/Drivers/r-F5LTM-AppObjSettings-tpp.php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3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9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f1f3c07f76d44f1a4c9ae80a863b33016c4454d.png" TargetMode="Internal"/><Relationship Id="rId6" Type="http://schemas.openxmlformats.org/officeDocument/2006/relationships/hyperlink" Target="https://techdocs.broadcom.com/us/en/vmware-cis/aria/aria-operations/8-18/vmware-aria-operations-load-balancing-guide-8-18-/f5-big-ip-ltm-installation-configuration.html" TargetMode="External"/><Relationship Id="rId7" Type="http://schemas.openxmlformats.org/officeDocument/2006/relationships/hyperlink" Target="https://techdocs.f5.com/content/kb/en-us/products/big-ip_ltm/manuals/product/ltm-basics-13-0-0/_jcr_content/pdfAttach/download/file.res/BIG-IP_Local_Traffic_Management__Basics.pdf" TargetMode="External"/><Relationship Id="rId8" Type="http://schemas.openxmlformats.org/officeDocument/2006/relationships/hyperlink" Target="https://techdocs.f5.com/kb/en-us/products/big-ip_ltm/manuals/product/bigip-system-essentials-11-6-0/1.html" TargetMode="External"/><Relationship Id="rId9" Type="http://schemas.openxmlformats.org/officeDocument/2006/relationships/hyperlink" Target="https://networkjutsu.com/f5-big-ip-ltm-ve-initial-configuration/" TargetMode="External"/><Relationship Id="rId10" Type="http://schemas.openxmlformats.org/officeDocument/2006/relationships/hyperlink" Target="https://techdocs.f5.com/kb/en-us/products/big-ip_ltm/manuals/product/bigip-system-ecmp-clustering-11-6-0/2.html" TargetMode="External"/><Relationship Id="rId11" Type="http://schemas.openxmlformats.org/officeDocument/2006/relationships/hyperlink" Target="https://rayka-co.com/lesson/f5-big-ip-ha-active-standby-configuration/" TargetMode="External"/><Relationship Id="rId12" Type="http://schemas.openxmlformats.org/officeDocument/2006/relationships/hyperlink" Target="https://clouddocs.f5.com/training/community/adc/html/class1/module1/lab1.html" TargetMode="External"/><Relationship Id="rId13" Type="http://schemas.openxmlformats.org/officeDocument/2006/relationships/hyperlink" Target="https://clouddocs.f5.com/training/community/adc/html/class6/Module1/Lab6.html" TargetMode="External"/><Relationship Id="rId14" Type="http://schemas.openxmlformats.org/officeDocument/2006/relationships/hyperlink" Target="https://my.f5.com/manage/s/article/K15783583" TargetMode="External"/><Relationship Id="rId15" Type="http://schemas.openxmlformats.org/officeDocument/2006/relationships/hyperlink" Target="https://my.f5.com/manage/s/article/K74134311" TargetMode="External"/><Relationship Id="rId16" Type="http://schemas.openxmlformats.org/officeDocument/2006/relationships/hyperlink" Target="https://my.f5.com/manage/s/article/K23843660" TargetMode="External"/><Relationship Id="rId17" Type="http://schemas.openxmlformats.org/officeDocument/2006/relationships/hyperlink" Target="https://www.uninets.com/blog/f5-ltm-local-traffic-profiles" TargetMode="External"/><Relationship Id="rId18" Type="http://schemas.openxmlformats.org/officeDocument/2006/relationships/hyperlink" Target="https://docs.oracle.com/en/middleware/standalone/coherence/15.1.1/develop-remote-clients/integrating-f5-big-ip-ltm.html" TargetMode="External"/><Relationship Id="rId19" Type="http://schemas.openxmlformats.org/officeDocument/2006/relationships/hyperlink" Target="https://www.f5.com/resources/white-papers/load-balancing-101-nuts-and-bolts" TargetMode="External"/><Relationship Id="rId20" Type="http://schemas.openxmlformats.org/officeDocument/2006/relationships/hyperlink" Target="https://wtit.com/blog/2019/05/27/understanding-f5-load-balancing-methods/" TargetMode="External"/><Relationship Id="rId21" Type="http://schemas.openxmlformats.org/officeDocument/2006/relationships/hyperlink" Target="https://community.cisco.com/t5/security-knowledge-base/how-to-cisco-amp-f5-deployment-guide-ise-load-balancing-using/ta-p/3631159" TargetMode="External"/><Relationship Id="rId22" Type="http://schemas.openxmlformats.org/officeDocument/2006/relationships/hyperlink" Target="https://www.youtube.com/watch?v=zf6eEQMoWa0" TargetMode="External"/><Relationship Id="rId23" Type="http://schemas.openxmlformats.org/officeDocument/2006/relationships/hyperlink" Target="https://clouddocs.f5.com/products/orchestration/ansible/devel/modules/bigip_config_module.html" TargetMode="External"/><Relationship Id="rId24" Type="http://schemas.openxmlformats.org/officeDocument/2006/relationships/hyperlink" Target="https://www.youtube.com/watch?v=uu-uTlTBB2g" TargetMode="External"/><Relationship Id="rId25" Type="http://schemas.openxmlformats.org/officeDocument/2006/relationships/hyperlink" Target="https://docs.cloud.f5.com/docs-v2/bot-defense/configure/waap" TargetMode="External"/><Relationship Id="rId26" Type="http://schemas.openxmlformats.org/officeDocument/2006/relationships/hyperlink" Target="https://www.youtube.com/watch?v=ELRmMDmCBbk" TargetMode="External"/><Relationship Id="rId27" Type="http://schemas.openxmlformats.org/officeDocument/2006/relationships/hyperlink" Target="https://my.f5.com/manage/s/article/K26582310" TargetMode="External"/><Relationship Id="rId28" Type="http://schemas.openxmlformats.org/officeDocument/2006/relationships/hyperlink" Target="https://www.f5.com/resources/white-papers/automating-f5-application-services-a-practical-guide-2019" TargetMode="External"/><Relationship Id="rId29" Type="http://schemas.openxmlformats.org/officeDocument/2006/relationships/hyperlink" Target="https://www.f5.com/resources/white-papers/automating-f5-application-services-a-practical-guide" TargetMode="External"/><Relationship Id="rId30" Type="http://schemas.openxmlformats.org/officeDocument/2006/relationships/hyperlink" Target="https://my.f5.com/manage/s/article/K53233552" TargetMode="External"/><Relationship Id="rId31" Type="http://schemas.openxmlformats.org/officeDocument/2006/relationships/hyperlink" Target="https://techdocs.broadcom.com/us/en/ca-enterprise-software/business-management/ca-service-management/17-3/administering/configure-ca-service-desk-manager/how-to-configure-the-f5-load-balancer-for-ca-service-desk-manager/prerequisites-for-configuring-the-f5-load-balancer.html" TargetMode="External"/><Relationship Id="rId32" Type="http://schemas.openxmlformats.org/officeDocument/2006/relationships/hyperlink" Target="https://clouddocs.f5.com/containers/latest/userguide/config-parameters.html" TargetMode="External"/><Relationship Id="rId33" Type="http://schemas.openxmlformats.org/officeDocument/2006/relationships/hyperlink" Target="https://cdn.studio.f5.com/files/k6fem79d/production/c7e0585d1c83a386e677dc6bd2899c49c6c75ebb.pdf" TargetMode="External"/><Relationship Id="rId34" Type="http://schemas.openxmlformats.org/officeDocument/2006/relationships/hyperlink" Target="https://docs.venafi.com/Docs/25.3/TopNav/Content/Drivers/t-F5LTMAdv-permissions-tpp.php" TargetMode="External"/><Relationship Id="rId35" Type="http://schemas.openxmlformats.org/officeDocument/2006/relationships/hyperlink" Target="https://www.f5.com/glossary/load-balancer" TargetMode="External"/><Relationship Id="rId36" Type="http://schemas.openxmlformats.org/officeDocument/2006/relationships/hyperlink" Target="https://www.certlibrary.com/blog/a-beginners-guide-to-configuring-f5-networks-big-ip-ltm/" TargetMode="External"/><Relationship Id="rId37" Type="http://schemas.openxmlformats.org/officeDocument/2006/relationships/hyperlink" Target="https://cloud.ibm.com/docs/framework-financial-services?topic=framework-financial-services-vpc-architecture-connectivity-f5-tutorial" TargetMode="External"/><Relationship Id="rId38" Type="http://schemas.openxmlformats.org/officeDocument/2006/relationships/hyperlink" Target="https://www.youtube.com/watch?v=MmFN4Pzigd8" TargetMode="External"/><Relationship Id="rId39" Type="http://schemas.openxmlformats.org/officeDocument/2006/relationships/hyperlink" Target="https://www.uninets.com/blog/f5-ltm-initial-setup-configuration" TargetMode="External"/><Relationship Id="rId40" Type="http://schemas.openxmlformats.org/officeDocument/2006/relationships/hyperlink" Target="https://techdocs.broadcom.com/us/en/vmware-cis/aria/aria-automation/8-13/on-prem-vra-8-load-balancing-guide-8-13/configuring-f5-big-ip-ltm.html" TargetMode="External"/><Relationship Id="rId41" Type="http://schemas.openxmlformats.org/officeDocument/2006/relationships/hyperlink" Target="https://docs.cyberark.com/mis-self-hosted/Docs/current/TopNav/Content/Drivers/r-F5LTM-AppObjSettings-tpp.php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2025-12-09T08:11:17.737Z</dcterms:created>
  <dcterms:modified xsi:type="dcterms:W3CDTF">2025-12-09T08:11:17.737Z</dcterms:modified>
</cp:coreProperties>
</file>