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bidi w:val="0"/>
        <w:spacing w:before="240" w:after="120"/>
        <w:rPr/>
      </w:pPr>
      <w:r>
        <w:rPr/>
        <w:t>Optimal control strategies to prevent the hospital beds collapse during Covid-19 outbreak</w:t>
      </w:r>
    </w:p>
    <w:p>
      <w:pPr>
        <w:pStyle w:val="Normal"/>
        <w:bidi w:val="0"/>
        <w:spacing w:lineRule="auto" w:line="240" w:before="0" w:after="0"/>
        <w:jc w:val="both"/>
        <w:rPr>
          <w:rFonts w:ascii="KdvpnkMinionProRegular" w:hAnsi="KdvpnkMinionProRegular" w:cs="KdvpnkMinionProRegular"/>
          <w:b/>
          <w:b/>
          <w:bCs/>
          <w:color w:val="131413"/>
          <w:sz w:val="24"/>
          <w:szCs w:val="24"/>
          <w:lang w:val="en-GB" w:bidi="ar-SA"/>
        </w:rPr>
      </w:pPr>
      <w:r>
        <w:rPr>
          <w:rFonts w:cs="KdvpnkMinionProRegular" w:ascii="KdvpnkMinionProRegular" w:hAnsi="KdvpnkMinionProRegular"/>
          <w:b/>
          <w:bCs/>
          <w:color w:val="131413"/>
          <w:sz w:val="24"/>
          <w:szCs w:val="24"/>
          <w:lang w:val="en-GB" w:bidi="ar-SA"/>
        </w:rPr>
      </w:r>
    </w:p>
    <w:p>
      <w:pPr>
        <w:pStyle w:val="Normal"/>
        <w:bidi w:val="0"/>
        <w:spacing w:lineRule="auto" w:line="360" w:before="0" w:after="0"/>
        <w:jc w:val="left"/>
        <w:rPr>
          <w:rFonts w:ascii="Times New Roman" w:hAnsi="Times New Roman"/>
          <w:lang w:val="en-GB" w:bidi="ar-SA"/>
        </w:rPr>
      </w:pPr>
      <w:r>
        <w:rPr>
          <w:rFonts w:cs="Times New Roman" w:ascii="Times New Roman" w:hAnsi="Times New Roman"/>
          <w:b/>
          <w:bCs/>
          <w:color w:val="131413"/>
          <w:sz w:val="24"/>
          <w:szCs w:val="24"/>
          <w:lang w:val="en-GB" w:bidi="ar-SA"/>
        </w:rPr>
        <w:t xml:space="preserve">Abstract: </w:t>
      </w:r>
      <w:r>
        <w:rPr>
          <w:rFonts w:cs="Times New Roman" w:ascii="Times New Roman" w:hAnsi="Times New Roman"/>
          <w:sz w:val="24"/>
          <w:szCs w:val="24"/>
          <w:lang w:val="en-GB" w:bidi="ar-SA"/>
        </w:rPr>
        <w:t xml:space="preserve">In 2020 the world has faced a serious challenge since the breakout of corona-virus started inWuhan, China. The </w:t>
      </w:r>
      <w:r>
        <w:rPr>
          <w:rFonts w:cs="Times New Roman" w:ascii="Times New Roman" w:hAnsi="Times New Roman"/>
          <w:sz w:val="24"/>
          <w:szCs w:val="24"/>
          <w:u w:val="single"/>
          <w:lang w:val="en-GB" w:bidi="ar-SA"/>
        </w:rPr>
        <w:t>deathly</w:t>
      </w:r>
      <w:r>
        <w:rPr>
          <w:rFonts w:cs="Times New Roman" w:ascii="Times New Roman" w:hAnsi="Times New Roman"/>
          <w:sz w:val="24"/>
          <w:szCs w:val="24"/>
          <w:lang w:val="en-GB" w:bidi="ar-SA"/>
        </w:rPr>
        <w:t xml:space="preserve"> disease has killed about 1.770.000 and infected more than 80 millions humans around the globe since December 2019 to 27 of December 2020</w:t>
      </w:r>
      <w:r>
        <w:rPr>
          <w:rFonts w:cs="AdvTimes" w:ascii="Times New Roman" w:hAnsi="Times New Roman"/>
          <w:sz w:val="17"/>
          <w:szCs w:val="17"/>
          <w:lang w:val="en-GB" w:bidi="ar-SA"/>
        </w:rPr>
        <w:t>.</w:t>
      </w:r>
      <w:r>
        <w:rPr>
          <w:rFonts w:cs="Times New Roman" w:ascii="Times New Roman" w:hAnsi="Times New Roman"/>
          <w:sz w:val="24"/>
          <w:szCs w:val="24"/>
          <w:lang w:val="en-GB" w:bidi="ar-SA"/>
        </w:rPr>
        <w:t xml:space="preserve"> </w:t>
      </w:r>
    </w:p>
    <w:p>
      <w:pPr>
        <w:pStyle w:val="Normal"/>
        <w:bidi w:val="0"/>
        <w:spacing w:lineRule="auto" w:line="360" w:before="0" w:after="0"/>
        <w:jc w:val="left"/>
        <w:rPr>
          <w:rFonts w:ascii="Times New Roman" w:hAnsi="Times New Roman"/>
          <w:lang w:val="en-GB" w:bidi="ar-SA"/>
        </w:rPr>
      </w:pPr>
      <w:r>
        <w:rPr>
          <w:rFonts w:cs="Times New Roman" w:ascii="Times New Roman" w:hAnsi="Times New Roman"/>
          <w:sz w:val="24"/>
          <w:szCs w:val="24"/>
          <w:lang w:val="en-GB" w:bidi="ar-SA"/>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lang w:val="en-GB" w:bidi="ar-SA"/>
        </w:rPr>
        <w:t>The optimal control analysis was carried out using the Pontryagin</w:t>
      </w:r>
      <w:r>
        <w:rPr>
          <w:rFonts w:cs="LtdwwkMinionProRegular" w:ascii="Times New Roman" w:hAnsi="Times New Roman"/>
          <w:color w:val="131413"/>
          <w:sz w:val="24"/>
          <w:szCs w:val="24"/>
          <w:lang w:val="en-GB" w:bidi="ar-SA"/>
        </w:rPr>
        <w:t>’</w:t>
      </w:r>
      <w:r>
        <w:rPr>
          <w:rFonts w:cs="KdvpnkMinionProRegular" w:ascii="Times New Roman" w:hAnsi="Times New Roman"/>
          <w:color w:val="131413"/>
          <w:sz w:val="24"/>
          <w:szCs w:val="24"/>
          <w:lang w:val="en-GB" w:bidi="ar-SA"/>
        </w:rPr>
        <w:t xml:space="preserve">s maximum principle to </w:t>
      </w:r>
      <w:r>
        <w:rPr>
          <w:rFonts w:cs="BdyghpMinionProRegular" w:ascii="Times New Roman" w:hAnsi="Times New Roman"/>
          <w:color w:val="131413"/>
          <w:sz w:val="24"/>
          <w:szCs w:val="24"/>
          <w:lang w:val="en-GB" w:bidi="ar-SA"/>
        </w:rPr>
        <w:t>fi</w:t>
      </w:r>
      <w:r>
        <w:rPr>
          <w:rFonts w:cs="KdvpnkMinionProRegular" w:ascii="Times New Roman" w:hAnsi="Times New Roman"/>
          <w:color w:val="131413"/>
          <w:sz w:val="24"/>
          <w:szCs w:val="24"/>
          <w:lang w:val="en-GB" w:bidi="ar-SA"/>
        </w:rPr>
        <w:t>gure out the optimal strategy necessary to curtail the disease.</w:t>
      </w:r>
      <w:r>
        <w:rPr>
          <w:rFonts w:cs="Times New Roman" w:ascii="Times New Roman" w:hAnsi="Times New Roman"/>
          <w:sz w:val="24"/>
          <w:szCs w:val="24"/>
          <w:lang w:val="en-GB" w:bidi="ar-SA"/>
        </w:rPr>
        <w:t xml:space="preserve">and the existence of the optimal solution is assessed. Numerical evaluations are developed for a more intuitive and immediate presentation, showing the consequences on the classes of interest. </w:t>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Indice</w:t>
          </w:r>
        </w:p>
        <w:p>
          <w:pPr>
            <w:pStyle w:val="Indice1"/>
            <w:rPr/>
          </w:pPr>
          <w:r>
            <w:fldChar w:fldCharType="begin"/>
          </w:r>
          <w:r>
            <w:rPr>
              <w:rStyle w:val="Saltoaindice"/>
            </w:rPr>
            <w:instrText> TOC \f \o "1-6" \h</w:instrText>
          </w:r>
          <w:r>
            <w:rPr>
              <w:rStyle w:val="Saltoaindice"/>
            </w:rPr>
            <w:fldChar w:fldCharType="separate"/>
          </w:r>
          <w:hyperlink w:anchor="__RefHeading___Toc499_1943214348">
            <w:r>
              <w:rPr>
                <w:rStyle w:val="Saltoaindice"/>
              </w:rPr>
              <w:t>Introduction</w:t>
              <w:tab/>
              <w:t>2</w:t>
            </w:r>
          </w:hyperlink>
        </w:p>
        <w:p>
          <w:pPr>
            <w:pStyle w:val="Indice1"/>
            <w:rPr/>
          </w:pPr>
          <w:hyperlink w:anchor="__RefHeading___Toc501_1943214348">
            <w:r>
              <w:rPr>
                <w:rStyle w:val="Saltoaindice"/>
              </w:rPr>
              <w:t>Methods</w:t>
              <w:tab/>
              <w:t>3</w:t>
            </w:r>
          </w:hyperlink>
        </w:p>
        <w:p>
          <w:pPr>
            <w:pStyle w:val="Indice2"/>
            <w:tabs>
              <w:tab w:val="clear" w:pos="9355"/>
              <w:tab w:val="right" w:pos="9638" w:leader="dot"/>
            </w:tabs>
            <w:rPr/>
          </w:pPr>
          <w:hyperlink w:anchor="__RefHeading___Toc503_1943214348">
            <w:r>
              <w:rPr>
                <w:rStyle w:val="Saltoaindice"/>
              </w:rPr>
              <w:t>Mathematical Model</w:t>
              <w:tab/>
              <w:t>3</w:t>
            </w:r>
          </w:hyperlink>
        </w:p>
        <w:p>
          <w:pPr>
            <w:pStyle w:val="Indice2"/>
            <w:tabs>
              <w:tab w:val="clear" w:pos="9355"/>
              <w:tab w:val="right" w:pos="9638" w:leader="dot"/>
            </w:tabs>
            <w:rPr/>
          </w:pPr>
          <w:hyperlink w:anchor="__RefHeading___Toc505_1943214348">
            <w:r>
              <w:rPr>
                <w:rStyle w:val="Saltoaindice"/>
              </w:rPr>
              <w:t>Motivations</w:t>
              <w:tab/>
              <w:t>5</w:t>
            </w:r>
          </w:hyperlink>
        </w:p>
        <w:p>
          <w:pPr>
            <w:pStyle w:val="Indice2"/>
            <w:tabs>
              <w:tab w:val="clear" w:pos="9355"/>
              <w:tab w:val="right" w:pos="9638" w:leader="dot"/>
            </w:tabs>
            <w:rPr/>
          </w:pPr>
          <w:hyperlink w:anchor="__RefHeading___Toc507_1943214348">
            <w:r>
              <w:rPr>
                <w:rStyle w:val="Saltoaindice"/>
              </w:rPr>
              <w:t>Numerical Fitting Of The Model</w:t>
              <w:tab/>
              <w:t>5</w:t>
            </w:r>
          </w:hyperlink>
        </w:p>
        <w:p>
          <w:pPr>
            <w:pStyle w:val="Indice2"/>
            <w:tabs>
              <w:tab w:val="clear" w:pos="9355"/>
              <w:tab w:val="right" w:pos="9638" w:leader="dot"/>
            </w:tabs>
            <w:rPr/>
          </w:pPr>
          <w:hyperlink w:anchor="__RefHeading___Toc1138_1943214348">
            <w:r>
              <w:rPr>
                <w:rStyle w:val="Saltoaindice"/>
              </w:rPr>
              <w:t>Optimal Control</w:t>
              <w:tab/>
              <w:t>6</w:t>
            </w:r>
          </w:hyperlink>
        </w:p>
        <w:p>
          <w:pPr>
            <w:pStyle w:val="Indice1"/>
            <w:rPr/>
          </w:pPr>
          <w:hyperlink w:anchor="__RefHeading___Toc509_1943214348">
            <w:r>
              <w:rPr>
                <w:rStyle w:val="Saltoaindice"/>
              </w:rPr>
              <w:t>Results</w:t>
              <w:tab/>
              <w:t>6</w:t>
            </w:r>
          </w:hyperlink>
        </w:p>
        <w:p>
          <w:pPr>
            <w:pStyle w:val="Indice1"/>
            <w:rPr/>
          </w:pPr>
          <w:hyperlink w:anchor="__RefHeading___Toc511_1943214348">
            <w:r>
              <w:rPr>
                <w:rStyle w:val="Saltoaindice"/>
              </w:rPr>
              <w:t>Bibliografia</w:t>
              <w:tab/>
              <w:t>7</w:t>
            </w:r>
          </w:hyperlink>
          <w:r>
            <w:rPr>
              <w:rStyle w:val="Saltoaindice"/>
            </w:rPr>
            <w:fldChar w:fldCharType="end"/>
          </w:r>
        </w:p>
      </w:sdtContent>
    </w:sdt>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spacing w:lineRule="auto" w:line="240" w:before="0" w:after="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Titolo1"/>
        <w:bidi w:val="0"/>
        <w:jc w:val="left"/>
        <w:rPr/>
      </w:pPr>
      <w:bookmarkStart w:id="0" w:name="__RefHeading___Toc499_1943214348"/>
      <w:bookmarkEnd w:id="0"/>
      <w:r>
        <w:rPr/>
        <w:t>I</w:t>
      </w:r>
      <w:r>
        <w:rPr/>
        <w:t>ntroduction</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Coronavirus disease 2019 (COVID-19) is a disease caused by severe acute respiratory syndrome coronavirus 2 (SARS CoV-2).  </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lang w:val="en-GB" w:bidi="ar-SA"/>
        </w:rPr>
        <w:t>R</w:t>
      </w:r>
      <w:r>
        <w:rPr>
          <w:rFonts w:cs="Times New Roman" w:ascii="Times New Roman" w:hAnsi="Times New Roman"/>
          <w:color w:val="131413"/>
          <w:sz w:val="24"/>
          <w:szCs w:val="24"/>
          <w:lang w:val="en-GB" w:bidi="ar-SA"/>
        </w:rPr>
        <w:t>0) for</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Until the end of December the disease had neither approved medicine nor vaccine and has made governments and scholars search for drastic measures in combating the pandemic. The 26th of December the first 10.000 doses of vaccine have been delivered in Italy but the effectiveness of it is not yet guaranteed and the first side effects have been occured in different countries.</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descrive their propagation and to particularize the specific control actions against its spread.</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In this paper a quite rich model is proposed, composed by 8 different classes and the model parameters are identifes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Regrettably, the spread of the virus and mortality due to COVID-19 has continued to increase daily. Hence, it is imperative to control the spread of the disease particularly using nonpharmacological strategies (and in a second case pharmacological one) such as quarantine, isolation, and public health education.</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This work studied the effect of these different control strategies using mathematical modeling and optimal control approach to ascertain their contributions in the dynamic transmission of COVID-19. </w:t>
      </w:r>
    </w:p>
    <w:p>
      <w:pPr>
        <w:pStyle w:val="Normal"/>
        <w:bidi w:val="0"/>
        <w:spacing w:lineRule="auto" w:line="360" w:before="0" w:after="0"/>
        <w:jc w:val="both"/>
        <w:rPr>
          <w:rFonts w:ascii="Times New Roman" w:hAnsi="Times New Roman"/>
          <w:lang w:val="en-GB" w:bidi="ar-SA"/>
        </w:rPr>
      </w:pPr>
      <w:r>
        <w:rPr>
          <w:rFonts w:cs="Times New Roman" w:ascii="Times New Roman" w:hAnsi="Times New Roman"/>
          <w:color w:val="131413"/>
          <w:sz w:val="24"/>
          <w:szCs w:val="24"/>
          <w:lang w:val="en-GB" w:bidi="ar-SA"/>
        </w:rPr>
        <w:t xml:space="preserve">In the following paragraph the model is presented and described. </w:t>
      </w:r>
    </w:p>
    <w:p>
      <w:pPr>
        <w:pStyle w:val="Normal"/>
        <w:bidi w:val="0"/>
        <w:spacing w:lineRule="auto" w:line="240" w:before="0" w:after="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Titolo1"/>
        <w:rPr>
          <w:rFonts w:ascii="Times New Roman" w:hAnsi="Times New Roman" w:cs="KdvpnkMinionProRegular"/>
          <w:color w:val="131413"/>
          <w:sz w:val="24"/>
          <w:szCs w:val="24"/>
          <w:lang w:val="en-GB" w:bidi="ar-SA"/>
        </w:rPr>
      </w:pPr>
      <w:bookmarkStart w:id="1" w:name="__RefHeading___Toc501_1943214348"/>
      <w:bookmarkEnd w:id="1"/>
      <w:r>
        <w:rPr/>
        <w:t>Methods</w:t>
      </w:r>
    </w:p>
    <w:p>
      <w:pPr>
        <w:pStyle w:val="Normal"/>
        <w:bidi w:val="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Titolo2"/>
        <w:rPr/>
      </w:pPr>
      <w:bookmarkStart w:id="2" w:name="__RefHeading___Toc503_1943214348"/>
      <w:bookmarkEnd w:id="2"/>
      <w:r>
        <w:rPr>
          <w:lang w:eastAsia="en-US" w:bidi="ar-SA"/>
        </w:rPr>
        <w:t>Mathematical Model</w:t>
      </w:r>
      <w:r>
        <w:rPr/>
        <w:t xml:space="preserve"> </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The mathematical model here adopted is an enrichment of a classical SEQIR one, usually adopted to describe the dynamic of epidemic spreads in presence of a virus incubation phase (E) in which the quarantine compartment is considered. To the standard SEQIR model more classes are added and the possible ways of intervention are modelled in order to make available some numerical evaluations about the possible epidemic diffusion depending on the different strategies. We define our model as </w:t>
      </w:r>
      <w:r>
        <w:rPr>
          <w:rFonts w:cs="KdvpnkMinionProRegular" w:ascii="Times New Roman" w:hAnsi="Times New Roman"/>
          <w:i/>
          <w:iCs/>
          <w:color w:val="131413"/>
          <w:sz w:val="24"/>
          <w:szCs w:val="24"/>
          <w:lang w:val="en-GB" w:bidi="ar-SA"/>
        </w:rPr>
        <w:t>SEI</w:t>
      </w:r>
      <w:r>
        <w:rPr>
          <w:rFonts w:cs="KdvpnkMinionProRegular" w:ascii="Times New Roman" w:hAnsi="Times New Roman"/>
          <w:i/>
          <w:iCs/>
          <w:color w:val="131413"/>
          <w:sz w:val="24"/>
          <w:szCs w:val="24"/>
          <w:vertAlign w:val="subscript"/>
          <w:lang w:val="en-GB" w:bidi="ar-SA"/>
        </w:rPr>
        <w:t>a</w:t>
      </w:r>
      <w:r>
        <w:rPr>
          <w:rFonts w:cs="KdvpnkMinionProRegular" w:ascii="Times New Roman" w:hAnsi="Times New Roman"/>
          <w:i/>
          <w:iCs/>
          <w:color w:val="131413"/>
          <w:sz w:val="24"/>
          <w:szCs w:val="24"/>
          <w:lang w:val="en-GB" w:bidi="ar-SA"/>
        </w:rPr>
        <w:t>QI</w:t>
      </w:r>
      <w:r>
        <w:rPr>
          <w:rFonts w:cs="KdvpnkMinionProRegular" w:ascii="Times New Roman" w:hAnsi="Times New Roman"/>
          <w:i/>
          <w:iCs/>
          <w:color w:val="131413"/>
          <w:sz w:val="24"/>
          <w:szCs w:val="24"/>
          <w:vertAlign w:val="subscript"/>
          <w:lang w:val="en-GB" w:bidi="ar-SA"/>
        </w:rPr>
        <w:t>1</w:t>
      </w:r>
      <w:r>
        <w:rPr>
          <w:rFonts w:cs="KdvpnkMinionProRegular" w:ascii="Times New Roman" w:hAnsi="Times New Roman"/>
          <w:i/>
          <w:iCs/>
          <w:color w:val="131413"/>
          <w:sz w:val="24"/>
          <w:szCs w:val="24"/>
          <w:lang w:val="en-GB" w:bidi="ar-SA"/>
        </w:rPr>
        <w:t>I</w:t>
      </w:r>
      <w:r>
        <w:rPr>
          <w:rFonts w:cs="KdvpnkMinionProRegular" w:ascii="Times New Roman" w:hAnsi="Times New Roman"/>
          <w:i/>
          <w:iCs/>
          <w:color w:val="131413"/>
          <w:sz w:val="24"/>
          <w:szCs w:val="24"/>
          <w:vertAlign w:val="subscript"/>
          <w:lang w:val="en-GB" w:bidi="ar-SA"/>
        </w:rPr>
        <w:t>2</w:t>
      </w:r>
      <w:r>
        <w:rPr>
          <w:rFonts w:cs="KdvpnkMinionProRegular" w:ascii="Times New Roman" w:hAnsi="Times New Roman"/>
          <w:i/>
          <w:iCs/>
          <w:color w:val="131413"/>
          <w:sz w:val="24"/>
          <w:szCs w:val="24"/>
          <w:lang w:val="en-GB" w:bidi="ar-SA"/>
        </w:rPr>
        <w:t xml:space="preserve">RV, </w:t>
      </w:r>
      <w:r>
        <w:rPr>
          <w:rFonts w:cs="KdvpnkMinionProRegular" w:ascii="Times New Roman" w:hAnsi="Times New Roman"/>
          <w:color w:val="131413"/>
          <w:sz w:val="24"/>
          <w:szCs w:val="24"/>
          <w:lang w:val="en-GB" w:bidi="ar-SA"/>
        </w:rPr>
        <w:t>where each class is defined as follow:</w:t>
      </w:r>
    </w:p>
    <w:p>
      <w:pPr>
        <w:pStyle w:val="ListParagraph"/>
        <w:numPr>
          <w:ilvl w:val="0"/>
          <w:numId w:val="2"/>
        </w:numPr>
        <w:bidi w:val="0"/>
        <w:jc w:val="both"/>
        <w:rPr>
          <w:rFonts w:ascii="Times New Roman" w:hAnsi="Times New Roman"/>
          <w:lang w:val="en-GB" w:bidi="ar-SA"/>
        </w:rPr>
      </w:pPr>
      <w:r>
        <w:rPr>
          <w:rFonts w:cs="KdvpnkMinionProRegular" w:ascii="Times New Roman" w:hAnsi="Times New Roman"/>
          <w:color w:val="131413"/>
          <w:sz w:val="24"/>
          <w:szCs w:val="24"/>
          <w:lang w:val="en-GB" w:bidi="ar-SA"/>
        </w:rPr>
        <w:t>Susceptible (S): people who are not yet infected but they are potentially plagued by the virus.</w:t>
      </w:r>
    </w:p>
    <w:p>
      <w:pPr>
        <w:pStyle w:val="ListParagraph"/>
        <w:numPr>
          <w:ilvl w:val="0"/>
          <w:numId w:val="2"/>
        </w:numPr>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Expose (E): people who have been infected but they still can not spread the virus because of the incubation period. </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Infected undetected (I</w:t>
        <w:softHyphen/>
      </w:r>
      <w:r>
        <w:rPr>
          <w:rFonts w:cs="KdvpnkMinionProRegular" w:ascii="Times New Roman" w:hAnsi="Times New Roman"/>
          <w:color w:val="131413"/>
          <w:sz w:val="24"/>
          <w:szCs w:val="24"/>
          <w:vertAlign w:val="subscript"/>
          <w:lang w:val="en-GB" w:bidi="ar-SA"/>
        </w:rPr>
        <w:t>a</w:t>
      </w:r>
      <w:r>
        <w:rPr>
          <w:rFonts w:cs="KdvpnkMinionProRegular" w:ascii="Times New Roman" w:hAnsi="Times New Roman"/>
          <w:color w:val="131413"/>
          <w:sz w:val="24"/>
          <w:szCs w:val="24"/>
          <w:lang w:val="en-GB" w:bidi="ar-SA"/>
        </w:rPr>
        <w:t>): fraction of population that can infect the susceptible class because they are not yet detected and so they could have contacts with susceptible people.</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Quarantined (Q):  fraction of population detected with or without symptoms quarantined and due to this fact they can not have contact with susceptible.</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Hospitalized infected non-ICu (I</w:t>
        <w:softHyphen/>
      </w:r>
      <w:r>
        <w:rPr>
          <w:rFonts w:cs="KdvpnkMinionProRegular" w:ascii="Times New Roman" w:hAnsi="Times New Roman"/>
          <w:color w:val="131413"/>
          <w:sz w:val="24"/>
          <w:szCs w:val="24"/>
          <w:vertAlign w:val="subscript"/>
          <w:lang w:val="en-GB" w:bidi="ar-SA"/>
        </w:rPr>
        <w:t>1</w:t>
      </w:r>
      <w:r>
        <w:rPr>
          <w:rFonts w:cs="KdvpnkMinionProRegular" w:ascii="Times New Roman" w:hAnsi="Times New Roman"/>
          <w:color w:val="131413"/>
          <w:sz w:val="24"/>
          <w:szCs w:val="24"/>
          <w:lang w:val="en-GB" w:bidi="ar-SA"/>
        </w:rPr>
        <w:t>): fraction of population detected, with symptoms and hospitalized not in Intensive Care (IC).</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Hospitalized infected in ICu (I</w:t>
        <w:softHyphen/>
      </w:r>
      <w:r>
        <w:rPr>
          <w:rFonts w:cs="KdvpnkMinionProRegular" w:ascii="Times New Roman" w:hAnsi="Times New Roman"/>
          <w:color w:val="131413"/>
          <w:sz w:val="24"/>
          <w:szCs w:val="24"/>
          <w:vertAlign w:val="subscript"/>
          <w:lang w:val="en-GB" w:bidi="ar-SA"/>
        </w:rPr>
        <w:t>2</w:t>
      </w:r>
      <w:r>
        <w:rPr>
          <w:rFonts w:cs="KdvpnkMinionProRegular" w:ascii="Times New Roman" w:hAnsi="Times New Roman"/>
          <w:color w:val="131413"/>
          <w:sz w:val="24"/>
          <w:szCs w:val="24"/>
          <w:lang w:val="en-GB" w:bidi="ar-SA"/>
        </w:rPr>
        <w:t>): fraction of population detected that due to the heavy symptoms has been hospitalized in Intensive Care (IC).</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Recovered (R): fraction of population healed from the virus and temporarily immune.</w:t>
      </w:r>
    </w:p>
    <w:p>
      <w:pPr>
        <w:pStyle w:val="ListParagraph"/>
        <w:numPr>
          <w:ilvl w:val="0"/>
          <w:numId w:val="2"/>
        </w:numPr>
        <w:bidi w:val="0"/>
        <w:spacing w:before="240" w:after="160"/>
        <w:contextualSpacing/>
        <w:jc w:val="both"/>
        <w:rPr>
          <w:rFonts w:ascii="Times New Roman" w:hAnsi="Times New Roman"/>
          <w:lang w:val="en-GB" w:bidi="ar-SA"/>
        </w:rPr>
      </w:pPr>
      <w:r>
        <w:rPr>
          <w:rFonts w:cs="KdvpnkMinionProRegular" w:ascii="Times New Roman" w:hAnsi="Times New Roman"/>
          <w:color w:val="131413"/>
          <w:sz w:val="24"/>
          <w:szCs w:val="24"/>
          <w:lang w:val="en-GB" w:bidi="ar-SA"/>
        </w:rPr>
        <w:t>Vaccinated (V): fraction of population vaccinated and immune.</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The mathematical model proposed is the following one:</w:t>
      </w:r>
    </w:p>
    <w:p>
      <w:pPr>
        <w:pStyle w:val="Normal"/>
        <w:bidi w:val="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bidi w:val="0"/>
        <w:jc w:val="left"/>
        <w:rPr>
          <w:rFonts w:ascii="Times New Roman" w:hAnsi="Times New Roman"/>
          <w:lang w:val="en-GB" w:bidi="ar-SA"/>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lang w:val="en-GB" w:bidi="ar-SA"/>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bidi w:val="0"/>
        <w:jc w:val="left"/>
        <w:rPr>
          <w:rFonts w:ascii="Times New Roman" w:hAnsi="Times New Roman"/>
          <w:lang w:val="en-GB" w:bidi="ar-SA"/>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lang w:val="en-GB" w:bidi="ar-SA"/>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p>
    <w:p>
      <w:pPr>
        <w:pStyle w:val="Normal"/>
        <w:bidi w:val="0"/>
        <w:jc w:val="left"/>
        <w:rPr>
          <w:rFonts w:ascii="Times New Roman" w:hAnsi="Times New Roman"/>
          <w:lang w:val="en-GB" w:bidi="ar-SA"/>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bidi w:val="0"/>
        <w:jc w:val="left"/>
        <w:rPr>
          <w:rFonts w:ascii="Times New Roman" w:hAnsi="Times New Roman"/>
          <w:lang w:val="en-GB" w:bidi="ar-SA"/>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bidi w:val="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Normal"/>
        <w:bidi w:val="0"/>
        <w:jc w:val="left"/>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Normal"/>
        <w:bidi w:val="0"/>
        <w:jc w:val="left"/>
        <w:rPr>
          <w:rFonts w:ascii="Times New Roman" w:hAnsi="Times New Roman"/>
          <w:lang w:val="en-GB" w:bidi="ar-SA"/>
        </w:rPr>
      </w:pPr>
      <w:r>
        <w:rPr>
          <w:rFonts w:ascii="Times New Roman" w:hAnsi="Times New Roman"/>
          <w:lang w:val="en-GB" w:bidi="ar-SA"/>
        </w:rPr>
      </w:r>
    </w:p>
    <w:p>
      <w:pPr>
        <w:pStyle w:val="Normal"/>
        <w:bidi w:val="0"/>
        <w:jc w:val="left"/>
        <w:rPr>
          <w:rFonts w:ascii="Times New Roman" w:hAnsi="Times New Roman"/>
          <w:lang w:val="en-GB" w:bidi="ar-SA"/>
        </w:rPr>
      </w:pPr>
      <w:r>
        <w:rPr>
          <w:rFonts w:ascii="Times New Roman" w:hAnsi="Times New Roman"/>
          <w:lang w:val="en-GB" w:bidi="ar-SA"/>
        </w:rPr>
        <w:t xml:space="preserve">The parameters of the considered model are presented in </w:t>
      </w:r>
      <w:r>
        <w:rPr>
          <w:rFonts w:ascii="Times New Roman" w:hAnsi="Times New Roman"/>
          <w:b/>
          <w:bCs/>
          <w:lang w:val="en-GB" w:bidi="ar-SA"/>
        </w:rPr>
        <w:t>Table 1.</w:t>
      </w:r>
    </w:p>
    <w:p>
      <w:pPr>
        <w:pStyle w:val="Normal"/>
        <w:bidi w:val="0"/>
        <w:spacing w:before="0" w:after="0"/>
        <w:jc w:val="left"/>
        <w:rPr>
          <w:rFonts w:ascii="Times New Roman" w:hAnsi="Times New Roman"/>
          <w:lang w:val="en-GB" w:bidi="ar-SA"/>
        </w:rPr>
      </w:pPr>
      <w:r>
        <w:rPr>
          <w:rFonts w:ascii="Times New Roman" w:hAnsi="Times New Roman"/>
          <w:i/>
          <w:iCs/>
          <w:lang w:val="en-GB" w:bidi="ar-SA"/>
        </w:rPr>
        <w:t xml:space="preserve">Discussion on modelling choices: </w:t>
      </w:r>
      <w:r>
        <w:rPr>
          <w:rFonts w:ascii="Times New Roman" w:hAnsi="Times New Roman"/>
          <w:lang w:val="en-GB" w:bidi="ar-SA"/>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bidi w:val="0"/>
        <w:spacing w:before="0" w:after="0"/>
        <w:jc w:val="left"/>
        <w:rPr>
          <w:rFonts w:ascii="Times New Roman" w:hAnsi="Times New Roman"/>
          <w:lang w:val="en-GB" w:bidi="ar-SA"/>
        </w:rPr>
      </w:pPr>
      <w:r>
        <w:rPr>
          <w:rFonts w:ascii="Times New Roman" w:hAnsi="Times New Roman"/>
          <w:lang w:val="en-GB" w:bidi="ar-SA"/>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lang w:val="en-GB" w:bidi="ar-SA"/>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vertAlign w:val="subscript"/>
          <w:lang w:val="en-GB" w:bidi="ar-SA"/>
        </w:rPr>
        <w:t>a</w:t>
      </w:r>
      <w:r>
        <w:rPr>
          <w:rFonts w:eastAsia="" w:ascii="Times New Roman" w:hAnsi="Times New Roman" w:eastAsiaTheme="minorEastAsia"/>
          <w:iCs/>
          <w:lang w:val="en-GB" w:bidi="ar-SA"/>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bidi w:val="0"/>
        <w:jc w:val="left"/>
        <w:rPr>
          <w:rFonts w:ascii="Times New Roman" w:hAnsi="Times New Roman"/>
          <w:b/>
          <w:b/>
          <w:bCs/>
          <w:lang w:val="en-GB" w:bidi="ar-SA"/>
        </w:rPr>
      </w:pPr>
      <w:r>
        <w:rPr>
          <w:rFonts w:ascii="Times New Roman" w:hAnsi="Times New Roman"/>
          <w:b/>
          <w:bCs/>
          <w:lang w:val="en-GB" w:bidi="ar-SA"/>
        </w:rPr>
      </w:r>
    </w:p>
    <w:p>
      <w:pPr>
        <w:pStyle w:val="Normal"/>
        <w:bidi w:val="0"/>
        <w:jc w:val="both"/>
        <w:rPr>
          <w:rFonts w:ascii="Times New Roman" w:hAnsi="Times New Roman"/>
          <w:lang w:val="en-GB" w:bidi="ar-SA"/>
        </w:rPr>
      </w:pPr>
      <w:r>
        <w:rPr>
          <w:rFonts w:cs="KdvpnkMinionProRegular" w:ascii="Times New Roman" w:hAnsi="Times New Roman"/>
          <w:b/>
          <w:bCs/>
          <w:color w:val="131413"/>
          <w:sz w:val="20"/>
          <w:szCs w:val="20"/>
          <w:lang w:val="en-GB" w:bidi="ar-SA"/>
        </w:rPr>
        <w:t>Table 1:</w:t>
      </w:r>
      <w:r>
        <w:rPr>
          <w:rFonts w:cs="KdvpnkMinionProRegular" w:ascii="Times New Roman" w:hAnsi="Times New Roman"/>
          <w:b/>
          <w:bCs/>
          <w:color w:val="131413"/>
          <w:sz w:val="24"/>
          <w:szCs w:val="24"/>
          <w:lang w:val="en-GB" w:bidi="ar-SA"/>
        </w:rPr>
        <w:t xml:space="preserve"> </w:t>
      </w:r>
      <w:r>
        <w:rPr>
          <w:rFonts w:cs="KdvpnkMinionProRegular" w:ascii="Times New Roman" w:hAnsi="Times New Roman"/>
          <w:color w:val="131413"/>
          <w:sz w:val="24"/>
          <w:szCs w:val="24"/>
          <w:lang w:val="en-GB" w:bidi="ar-SA"/>
        </w:rPr>
        <w:t>parameters of the considered model</w:t>
      </w:r>
    </w:p>
    <w:tbl>
      <w:tblPr>
        <w:tblStyle w:val="6"/>
        <w:tblW w:w="5000" w:type="pct"/>
        <w:jc w:val="left"/>
        <w:tblInd w:w="0" w:type="dxa"/>
        <w:tblLayout w:type="fixed"/>
        <w:tblCellMar>
          <w:top w:w="0" w:type="dxa"/>
          <w:left w:w="108" w:type="dxa"/>
          <w:bottom w:w="0" w:type="dxa"/>
          <w:right w:w="108" w:type="dxa"/>
        </w:tblCellMar>
      </w:tblPr>
      <w:tblGrid>
        <w:gridCol w:w="1471"/>
        <w:gridCol w:w="8166"/>
      </w:tblGrid>
      <w:tr>
        <w:trPr/>
        <w:tc>
          <w:tcPr>
            <w:tcW w:w="1471" w:type="dxa"/>
            <w:tcBorders>
              <w:bottom w:val="nil"/>
              <w:right w:val="nil"/>
            </w:tcBorders>
            <w:shd w:color="auto" w:fill="000000" w:themeFill="text1" w:val="clear"/>
          </w:tcPr>
          <w:p>
            <w:pPr>
              <w:pStyle w:val="Normal"/>
              <w:widowControl w:val="false"/>
              <w:suppressAutoHyphens w:val="true"/>
              <w:bidi w:val="0"/>
              <w:spacing w:lineRule="auto" w:line="240" w:before="0" w:after="0"/>
              <w:jc w:val="left"/>
              <w:rPr>
                <w:rFonts w:ascii="Times New Roman" w:hAnsi="Times New Roman" w:eastAsia=""/>
                <w:b/>
                <w:b/>
                <w:bCs/>
                <w:color w:val="FFFFFF"/>
                <w:kern w:val="0"/>
                <w:lang w:val="en-GB" w:eastAsia="it-IT" w:bidi="ar-SA"/>
              </w:rPr>
            </w:pPr>
            <w:r>
              <w:rPr>
                <w:rFonts w:eastAsia="" w:ascii="Times New Roman" w:hAnsi="Times New Roman" w:eastAsiaTheme="minorEastAsia"/>
                <w:b/>
                <w:bCs/>
                <w:color w:val="FFFFFF" w:themeColor="background1"/>
                <w:kern w:val="0"/>
                <w:lang w:val="en-GB" w:eastAsia="it-IT" w:bidi="ar-SA"/>
                <w14:textFill>
                  <w14:solidFill>
                    <w14:schemeClr w14:val="bg1"/>
                  </w14:solidFill>
                </w14:textFill>
              </w:rPr>
              <w:t>Symbol</w:t>
            </w:r>
          </w:p>
        </w:tc>
        <w:tc>
          <w:tcPr>
            <w:tcW w:w="8166" w:type="dxa"/>
            <w:tcBorders>
              <w:left w:val="nil"/>
              <w:bottom w:val="nil"/>
            </w:tcBorders>
            <w:shd w:color="auto" w:fill="000000" w:themeFill="text1" w:val="clear"/>
          </w:tcPr>
          <w:p>
            <w:pPr>
              <w:pStyle w:val="Normal"/>
              <w:widowControl w:val="false"/>
              <w:suppressAutoHyphens w:val="true"/>
              <w:bidi w:val="0"/>
              <w:spacing w:lineRule="auto" w:line="240" w:before="0" w:after="0"/>
              <w:jc w:val="center"/>
              <w:rPr>
                <w:rFonts w:ascii="Times New Roman" w:hAnsi="Times New Roman" w:eastAsia=""/>
                <w:b/>
                <w:b/>
                <w:bCs/>
                <w:color w:val="FFFFFF"/>
                <w:kern w:val="0"/>
                <w:lang w:val="en-GB" w:eastAsia="it-IT" w:bidi="ar-SA"/>
              </w:rPr>
            </w:pPr>
            <w:r>
              <w:rPr>
                <w:rFonts w:eastAsia="" w:ascii="Times New Roman" w:hAnsi="Times New Roman" w:eastAsiaTheme="minorEastAsia"/>
                <w:b/>
                <w:bCs/>
                <w:color w:val="FFFFFF" w:themeColor="background1"/>
                <w:kern w:val="0"/>
                <w:lang w:val="en-GB" w:eastAsia="it-IT" w:bidi="ar-SA"/>
                <w14:textFill>
                  <w14:solidFill>
                    <w14:schemeClr w14:val="bg1"/>
                  </w14:solidFill>
                </w14:textFill>
              </w:rPr>
              <w:t>Interpretation</w:t>
            </w:r>
          </w:p>
        </w:tc>
      </w:tr>
      <w:tr>
        <w:trPr>
          <w:trHeight w:val="425" w:hRule="atLeast"/>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Prior control (social distancing, masks, information campaigns)</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Hospital treatments control over non IC patients (availability of beds, medical staff, use of drugs)</w:t>
            </w:r>
          </w:p>
        </w:tc>
      </w:tr>
      <w:tr>
        <w:trPr/>
        <w:tc>
          <w:tcPr>
            <w:tcW w:w="1471" w:type="dxa"/>
            <w:tcBorders/>
          </w:tcPr>
          <w:p>
            <w:pPr>
              <w:pStyle w:val="Normal"/>
              <w:widowControl w:val="false"/>
              <w:tabs>
                <w:tab w:val="clear" w:pos="708"/>
                <w:tab w:val="left" w:pos="720" w:leader="none"/>
              </w:tabs>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uppressAutoHyphens w:val="true"/>
              <w:bidi w:val="0"/>
              <w:spacing w:lineRule="auto" w:line="240" w:before="0" w:after="0"/>
              <w:jc w:val="left"/>
              <w:rPr>
                <w:rFonts w:ascii="Times New Roman" w:hAnsi="Times New Roman" w:eastAsia="" w:eastAsiaTheme="minorEastAsia"/>
                <w:b/>
                <w:b/>
                <w:bCs/>
                <w:kern w:val="0"/>
                <w:lang w:val="en-GB" w:eastAsia="it-IT" w:bidi="ar-SA"/>
              </w:rPr>
            </w:pPr>
            <w:r>
              <w:rPr>
                <w:rFonts w:eastAsia="" w:eastAsiaTheme="minorEastAsia" w:ascii="Times New Roman" w:hAnsi="Times New Roman"/>
                <w:b/>
                <w:bCs/>
                <w:kern w:val="0"/>
                <w:lang w:val="en-GB" w:eastAsia="it-IT" w:bidi="ar-SA"/>
              </w:rPr>
            </w:r>
          </w:p>
        </w:tc>
        <w:tc>
          <w:tcPr>
            <w:tcW w:w="8166" w:type="dxa"/>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Hospital treatments control over IC patients (availability of beds in IC units, ventilator, oxygen, medial staff)</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66" w:type="dxa"/>
            <w:tcBorders>
              <w:top w:val="nil"/>
              <w:left w:val="nil"/>
              <w:bottom w:val="nil"/>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Control over vaccine inoculation and production.</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b</m:t>
                </m:r>
              </m:oMath>
            </m:oMathPara>
          </w:p>
        </w:tc>
        <w:tc>
          <w:tcPr>
            <w:tcW w:w="8166" w:type="dxa"/>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Number of births.</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d</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Death rate in Italy</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β</m:t>
                </m:r>
              </m:oMath>
            </m:oMathPara>
          </w:p>
        </w:tc>
        <w:tc>
          <w:tcPr>
            <w:tcW w:w="8166" w:type="dxa"/>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Contact rate</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k</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both"/>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Incubation period</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λ</m:t>
                </m:r>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Percentage of positive</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p</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 xml:space="preserve">Percentage of quarantined people. </w:t>
            </w:r>
            <w:r>
              <w:rPr>
                <w:rFonts w:eastAsia="" w:ascii="Times New Roman" w:hAnsi="Times New Roman" w:eastAsiaTheme="minorEastAsia"/>
                <w:b/>
                <w:bCs/>
                <w:i/>
                <w:iCs/>
                <w:kern w:val="0"/>
                <w:lang w:val="en-GB" w:eastAsia="it-IT" w:bidi="ar-SA"/>
              </w:rPr>
              <w:t xml:space="preserve">(1-p): </w:t>
            </w:r>
            <w:r>
              <w:rPr>
                <w:rFonts w:eastAsia="" w:ascii="Times New Roman" w:hAnsi="Times New Roman" w:eastAsiaTheme="minorEastAsia"/>
                <w:b/>
                <w:bCs/>
                <w:kern w:val="0"/>
                <w:lang w:val="en-GB" w:eastAsia="it-IT" w:bidi="ar-SA"/>
              </w:rPr>
              <w:t>percentage of hospitalized patients not in IC</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Percentage of people that from quarantine move to Covid units after complications.</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
                <w:b/>
                <w:b/>
                <w:bCs/>
                <w:kern w:val="0"/>
                <w:lang w:val="en-GB" w:eastAsia="it-IT" w:bidi="ar-SA"/>
              </w:rPr>
            </w:pPr>
            <w:r>
              <w:rPr>
                <w:rFonts w:eastAsia="" w:ascii="Times New Roman" w:hAnsi="Times New Roman" w:eastAsiaTheme="minorEastAsia"/>
                <w:b/>
                <w:bCs/>
                <w:kern w:val="0"/>
                <w:lang w:val="en-GB" w:eastAsia="it-IT" w:bidi="ar-SA"/>
              </w:rPr>
              <w:t xml:space="preserve">Percentage of people that from Covid units move to IC units after complications. </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Recovery rate without use of drugs in I</w:t>
            </w:r>
            <w:r>
              <w:rPr>
                <w:rFonts w:eastAsia="Times New Roman" w:cs="Times New Roman" w:ascii="Times New Roman" w:hAnsi="Times New Roman"/>
                <w:b/>
                <w:bCs/>
                <w:kern w:val="0"/>
                <w:vertAlign w:val="subscript"/>
                <w:lang w:val="en-GB" w:eastAsia="it-IT" w:bidi="ar-SA"/>
              </w:rPr>
              <w:t>a</w:t>
            </w:r>
            <w:r>
              <w:rPr>
                <w:rFonts w:eastAsia="Times New Roman" w:cs="Times New Roman" w:ascii="Times New Roman" w:hAnsi="Times New Roman"/>
                <w:b/>
                <w:bCs/>
                <w:kern w:val="0"/>
                <w:lang w:val="en-GB" w:eastAsia="it-IT" w:bidi="ar-SA"/>
              </w:rPr>
              <w:t>(</w:t>
            </w:r>
            <w:r>
              <w:rPr>
                <w:rFonts w:eastAsia="Times New Roman" w:cs="Times New Roman" w:ascii="Times New Roman" w:hAnsi="Times New Roman"/>
                <w:b/>
                <w:bCs/>
                <w:i/>
                <w:iCs/>
                <w:kern w:val="0"/>
                <w:lang w:val="en-GB" w:eastAsia="it-IT" w:bidi="ar-SA"/>
              </w:rPr>
              <w:t>i=1</w:t>
            </w:r>
            <w:r>
              <w:rPr>
                <w:rFonts w:eastAsia="Times New Roman" w:cs="Times New Roman" w:ascii="Times New Roman" w:hAnsi="Times New Roman"/>
                <w:b/>
                <w:bCs/>
                <w:kern w:val="0"/>
                <w:lang w:val="en-GB" w:eastAsia="it-IT" w:bidi="ar-SA"/>
              </w:rPr>
              <w:t>), Q (</w:t>
            </w:r>
            <w:r>
              <w:rPr>
                <w:rFonts w:eastAsia="Times New Roman" w:cs="Times New Roman" w:ascii="Times New Roman" w:hAnsi="Times New Roman"/>
                <w:b/>
                <w:bCs/>
                <w:i/>
                <w:iCs/>
                <w:kern w:val="0"/>
                <w:lang w:val="en-GB" w:eastAsia="it-IT" w:bidi="ar-SA"/>
              </w:rPr>
              <w:t>i</w:t>
            </w:r>
            <w:r>
              <w:rPr>
                <w:rFonts w:eastAsia="Times New Roman" w:cs="Times New Roman" w:ascii="Times New Roman" w:hAnsi="Times New Roman"/>
                <w:b/>
                <w:bCs/>
                <w:kern w:val="0"/>
                <w:lang w:val="en-GB" w:eastAsia="it-IT" w:bidi="ar-SA"/>
              </w:rPr>
              <w:t>=2), I</w:t>
            </w:r>
            <w:r>
              <w:rPr>
                <w:rFonts w:eastAsia="Times New Roman" w:cs="Times New Roman" w:ascii="Times New Roman" w:hAnsi="Times New Roman"/>
                <w:b/>
                <w:bCs/>
                <w:kern w:val="0"/>
                <w:vertAlign w:val="subscript"/>
                <w:lang w:val="en-GB" w:eastAsia="it-IT" w:bidi="ar-SA"/>
              </w:rPr>
              <w:t>1</w:t>
            </w:r>
            <w:r>
              <w:rPr>
                <w:rFonts w:eastAsia="Times New Roman" w:cs="Times New Roman" w:ascii="Times New Roman" w:hAnsi="Times New Roman"/>
                <w:b/>
                <w:bCs/>
                <w:kern w:val="0"/>
                <w:lang w:val="en-GB" w:eastAsia="it-IT" w:bidi="ar-SA"/>
              </w:rPr>
              <w:t xml:space="preserve"> (</w:t>
            </w:r>
            <w:r>
              <w:rPr>
                <w:rFonts w:eastAsia="Times New Roman" w:cs="Times New Roman" w:ascii="Times New Roman" w:hAnsi="Times New Roman"/>
                <w:b/>
                <w:bCs/>
                <w:i/>
                <w:iCs/>
                <w:kern w:val="0"/>
                <w:lang w:val="en-GB" w:eastAsia="it-IT" w:bidi="ar-SA"/>
              </w:rPr>
              <w:t>i</w:t>
            </w:r>
            <w:r>
              <w:rPr>
                <w:rFonts w:eastAsia="Times New Roman" w:cs="Times New Roman" w:ascii="Times New Roman" w:hAnsi="Times New Roman"/>
                <w:b/>
                <w:bCs/>
                <w:kern w:val="0"/>
                <w:lang w:val="en-GB" w:eastAsia="it-IT" w:bidi="ar-SA"/>
              </w:rPr>
              <w:t>=3)</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m</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Death rate</w:t>
            </w:r>
          </w:p>
        </w:tc>
      </w:tr>
      <w:tr>
        <w:trPr>
          <w:trHeight w:val="484" w:hRule="atLeast"/>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b/>
                <w:b/>
                <w:bCs/>
                <w:kern w:val="0"/>
                <w:lang w:val="en-GB" w:bidi="ar-SA"/>
              </w:rPr>
            </w:pPr>
            <w:r>
              <w:rPr>
                <w:rFonts w:eastAsia="Times New Roman" w:cs="Times New Roman" w:ascii="Times New Roman" w:hAnsi="Times New Roman"/>
                <w:b/>
                <w:bCs/>
                <w:kern w:val="0"/>
                <w:lang w:val="en-GB" w:eastAsia="it-IT" w:bidi="ar-SA"/>
              </w:rPr>
              <w:t>Control effectiveness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val="en-GB" w:eastAsia="it-IT" w:bidi="ar-SA"/>
              </w:rPr>
              <w:t xml:space="preserve"> with respect to u</w:t>
            </w:r>
            <w:r>
              <w:rPr>
                <w:rFonts w:eastAsia="Times New Roman" w:cs="Times New Roman" w:ascii="Times New Roman" w:hAnsi="Times New Roman"/>
                <w:b/>
                <w:bCs/>
                <w:i/>
                <w:iCs/>
                <w:kern w:val="0"/>
                <w:vertAlign w:val="subscript"/>
                <w:lang w:val="en-GB" w:eastAsia="it-IT" w:bidi="ar-SA"/>
              </w:rPr>
              <w:t>1</w:t>
            </w:r>
            <w:r>
              <w:rPr>
                <w:rFonts w:eastAsia="Times New Roman" w:cs="Times New Roman" w:ascii="Times New Roman" w:hAnsi="Times New Roman"/>
                <w:b/>
                <w:bCs/>
                <w:i/>
                <w:iCs/>
                <w:kern w:val="0"/>
                <w:lang w:val="en-GB" w:eastAsia="it-IT" w:bidi="ar-SA"/>
              </w:rPr>
              <w:t xml:space="preserve"> and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val="en-GB" w:eastAsia="it-IT" w:bidi="ar-SA"/>
              </w:rPr>
              <w:t xml:space="preserve"> with respect to u</w:t>
            </w:r>
            <w:r>
              <w:rPr>
                <w:rFonts w:eastAsia="Times New Roman" w:cs="Times New Roman" w:ascii="Times New Roman" w:hAnsi="Times New Roman"/>
                <w:b/>
                <w:bCs/>
                <w:i/>
                <w:iCs/>
                <w:kern w:val="0"/>
                <w:vertAlign w:val="subscript"/>
                <w:lang w:val="en-GB" w:eastAsia="it-IT" w:bidi="ar-SA"/>
              </w:rPr>
              <w:t>2</w:t>
            </w:r>
            <w:r>
              <w:rPr>
                <w:rFonts w:eastAsia="Times New Roman" w:cs="Times New Roman" w:ascii="Times New Roman" w:hAnsi="Times New Roman"/>
                <w:b/>
                <w:bCs/>
                <w:i/>
                <w:iCs/>
                <w:kern w:val="0"/>
                <w:lang w:val="en-GB" w:eastAsia="it-IT" w:bidi="ar-SA"/>
              </w:rPr>
              <w:t>)</w:t>
            </w:r>
          </w:p>
        </w:tc>
      </w:tr>
      <w:tr>
        <w:trPr/>
        <w:tc>
          <w:tcPr>
            <w:tcW w:w="1471" w:type="dxa"/>
            <w:tcBorders>
              <w:top w:val="nil"/>
              <w:bottom w:val="nil"/>
              <w:right w:val="nil"/>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τ</m:t>
                </m:r>
              </m:oMath>
            </m:oMathPara>
          </w:p>
        </w:tc>
        <w:tc>
          <w:tcPr>
            <w:tcW w:w="8166" w:type="dxa"/>
            <w:tcBorders>
              <w:top w:val="nil"/>
              <w:left w:val="nil"/>
              <w:bottom w:val="nil"/>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Inverse of the mean time to swab (both referring to the onset of symptoms and the time spent to know about the contact with a positive person)</w:t>
            </w:r>
          </w:p>
        </w:tc>
      </w:tr>
      <w:tr>
        <w:trPr/>
        <w:tc>
          <w:tcPr>
            <w:tcW w:w="1471" w:type="dxa"/>
            <w:tcBorders/>
          </w:tcPr>
          <w:p>
            <w:pPr>
              <w:pStyle w:val="Normal"/>
              <w:widowControl w:val="false"/>
              <w:suppressAutoHyphens w:val="true"/>
              <w:bidi w:val="0"/>
              <w:spacing w:lineRule="auto" w:line="240" w:before="0" w:after="0"/>
              <w:jc w:val="center"/>
              <w:rPr>
                <w:rFonts w:ascii="Times New Roman" w:hAnsi="Times New Roman"/>
                <w:b/>
                <w:b/>
                <w:bCs/>
                <w:kern w:val="0"/>
                <w:lang w:val="en-GB" w:bidi="ar-SA"/>
              </w:rPr>
            </w:pPr>
            <w:r>
              <w:rPr/>
            </w:r>
            <m:oMathPara xmlns:m="http://schemas.openxmlformats.org/officeDocument/2006/math">
              <m:oMathParaPr>
                <m:jc m:val="center"/>
              </m:oMathParaPr>
              <m:oMath>
                <m:r>
                  <w:rPr>
                    <w:rFonts w:ascii="Cambria Math" w:hAnsi="Cambria Math"/>
                  </w:rPr>
                  <m:t xml:space="preserve">η</m:t>
                </m:r>
              </m:oMath>
            </m:oMathPara>
          </w:p>
        </w:tc>
        <w:tc>
          <w:tcPr>
            <w:tcW w:w="8166" w:type="dxa"/>
            <w:tcBorders/>
          </w:tcPr>
          <w:p>
            <w:pPr>
              <w:pStyle w:val="Normal"/>
              <w:widowControl w:val="false"/>
              <w:suppressAutoHyphens w:val="true"/>
              <w:bidi w:val="0"/>
              <w:spacing w:lineRule="auto" w:line="240" w:before="0" w:after="0"/>
              <w:jc w:val="left"/>
              <w:rPr>
                <w:rFonts w:ascii="Times New Roman" w:hAnsi="Times New Roman" w:eastAsia="Times New Roman" w:cs="Times New Roman"/>
                <w:b/>
                <w:b/>
                <w:bCs/>
                <w:kern w:val="0"/>
                <w:lang w:val="en-GB" w:eastAsia="it-IT" w:bidi="ar-SA"/>
              </w:rPr>
            </w:pPr>
            <w:r>
              <w:rPr>
                <w:rFonts w:eastAsia="Times New Roman" w:cs="Times New Roman" w:ascii="Times New Roman" w:hAnsi="Times New Roman"/>
                <w:b/>
                <w:bCs/>
                <w:kern w:val="0"/>
                <w:lang w:val="en-GB" w:eastAsia="it-IT" w:bidi="ar-SA"/>
              </w:rPr>
              <w:t xml:space="preserve">Inverse of the mean time to be again susceptible </w:t>
            </w:r>
          </w:p>
        </w:tc>
      </w:tr>
    </w:tbl>
    <w:p>
      <w:pPr>
        <w:pStyle w:val="Normal"/>
        <w:bidi w:val="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Normal"/>
        <w:bidi w:val="0"/>
        <w:jc w:val="both"/>
        <w:rPr>
          <w:rFonts w:ascii="Times New Roman" w:hAnsi="Times New Roman" w:cs="KdvpnkMinionProRegular"/>
          <w:b/>
          <w:b/>
          <w:bCs/>
          <w:color w:val="131413"/>
          <w:sz w:val="24"/>
          <w:szCs w:val="24"/>
          <w:lang w:val="en-GB" w:bidi="ar-SA"/>
        </w:rPr>
      </w:pPr>
      <w:r>
        <w:rPr>
          <w:rFonts w:cs="KdvpnkMinionProRegular" w:ascii="Times New Roman" w:hAnsi="Times New Roman"/>
          <w:b/>
          <w:bCs/>
          <w:color w:val="131413"/>
          <w:sz w:val="24"/>
          <w:szCs w:val="24"/>
          <w:lang w:val="en-GB" w:bidi="ar-SA"/>
        </w:rPr>
      </w:r>
    </w:p>
    <w:p>
      <w:pPr>
        <w:pStyle w:val="Titolo2"/>
        <w:rPr>
          <w:rFonts w:ascii="Liberation Sans" w:hAnsi="Liberation Sans" w:eastAsia="Noto Sans CJK SC" w:cs="Lohit Devanagari"/>
          <w:b/>
          <w:b/>
          <w:bCs/>
          <w:color w:val="auto"/>
          <w:kern w:val="0"/>
          <w:sz w:val="32"/>
          <w:szCs w:val="32"/>
          <w:lang w:val="en-GB" w:eastAsia="en-US" w:bidi="ar-SA"/>
        </w:rPr>
      </w:pPr>
      <w:bookmarkStart w:id="3" w:name="__RefHeading___Toc505_1943214348"/>
      <w:bookmarkEnd w:id="3"/>
      <w:r>
        <w:rPr>
          <w:rFonts w:eastAsia="Noto Sans CJK SC" w:cs="Lohit Devanagari"/>
          <w:b/>
          <w:bCs/>
          <w:color w:val="auto"/>
          <w:kern w:val="0"/>
          <w:sz w:val="32"/>
          <w:szCs w:val="32"/>
          <w:lang w:val="en-GB" w:eastAsia="en-US" w:bidi="ar-SA"/>
        </w:rPr>
        <w:t>Motivations</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In this section we briefly discuss the main reasons </w:t>
      </w:r>
      <w:r>
        <w:rPr>
          <w:rFonts w:cs="KdvpnkMinionProRegular" w:ascii="Times New Roman" w:hAnsi="Times New Roman"/>
          <w:color w:val="FF0000"/>
          <w:sz w:val="24"/>
          <w:szCs w:val="24"/>
          <w:lang w:val="en-GB" w:bidi="ar-SA"/>
        </w:rPr>
        <w:t>about why</w:t>
      </w:r>
      <w:r>
        <w:rPr>
          <w:rFonts w:cs="KdvpnkMinionProRegular" w:ascii="Times New Roman" w:hAnsi="Times New Roman"/>
          <w:color w:val="131413"/>
          <w:sz w:val="24"/>
          <w:szCs w:val="24"/>
          <w:lang w:val="en-GB" w:bidi="ar-SA"/>
        </w:rPr>
        <w:t xml:space="preserve"> we exploit an optimal control strategy. </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State has taken very heavy decisions at the expense of the economy but most of all of the life of many people.</w:t>
      </w:r>
    </w:p>
    <w:p>
      <w:pPr>
        <w:pStyle w:val="Normal"/>
        <w:bidi w:val="0"/>
        <w:jc w:val="both"/>
        <w:rPr>
          <w:rFonts w:ascii="Times New Roman" w:hAnsi="Times New Roman"/>
          <w:lang w:val="en-GB" w:bidi="ar-SA"/>
        </w:rPr>
      </w:pPr>
      <w:r>
        <w:rPr>
          <w:rFonts w:cs="KdvpnkMinionProRegular" w:ascii="Times New Roman" w:hAnsi="Times New Roman"/>
          <w:color w:val="131413"/>
          <w:sz w:val="24"/>
          <w:szCs w:val="24"/>
          <w:lang w:val="en-GB" w:bidi="ar-SA"/>
        </w:rPr>
        <w:t xml:space="preserve">So, the purpose is to find an optimal control strategy to avoid as much as possible the overcrowding of the hospital minimising the number of infected people and simultaneously minimising also the control effort in such a way that there are mild consequences on the daily life of the Italian people.  </w:t>
      </w:r>
    </w:p>
    <w:p>
      <w:pPr>
        <w:pStyle w:val="Normal"/>
        <w:bidi w:val="0"/>
        <w:jc w:val="both"/>
        <w:rPr>
          <w:rFonts w:ascii="Times New Roman" w:hAnsi="Times New Roman" w:cs="KdvpnkMinionProRegular"/>
          <w:color w:val="131413"/>
          <w:sz w:val="24"/>
          <w:szCs w:val="24"/>
          <w:lang w:val="en-GB" w:bidi="ar-SA"/>
        </w:rPr>
      </w:pPr>
      <w:r>
        <w:rPr>
          <w:rFonts w:cs="KdvpnkMinionProRegular" w:ascii="Times New Roman" w:hAnsi="Times New Roman"/>
          <w:color w:val="131413"/>
          <w:sz w:val="24"/>
          <w:szCs w:val="24"/>
          <w:lang w:val="en-GB" w:bidi="ar-SA"/>
        </w:rPr>
      </w:r>
    </w:p>
    <w:p>
      <w:pPr>
        <w:pStyle w:val="Titolo2"/>
        <w:rPr>
          <w:rFonts w:ascii="Liberation Sans" w:hAnsi="Liberation Sans" w:eastAsia="Noto Sans CJK SC" w:cs="Lohit Devanagari"/>
          <w:b/>
          <w:b/>
          <w:bCs/>
          <w:color w:val="auto"/>
          <w:kern w:val="0"/>
          <w:sz w:val="32"/>
          <w:szCs w:val="32"/>
          <w:lang w:val="en-GB" w:eastAsia="en-US" w:bidi="ar-SA"/>
        </w:rPr>
      </w:pPr>
      <w:bookmarkStart w:id="4" w:name="__RefHeading___Toc507_1943214348"/>
      <w:bookmarkEnd w:id="4"/>
      <w:r>
        <w:rPr>
          <w:rFonts w:eastAsia="Noto Sans CJK SC" w:cs="Lohit Devanagari"/>
          <w:b/>
          <w:bCs/>
          <w:color w:val="auto"/>
          <w:kern w:val="0"/>
          <w:sz w:val="32"/>
          <w:szCs w:val="32"/>
          <w:lang w:val="en-GB" w:eastAsia="en-US" w:bidi="ar-SA"/>
        </w:rPr>
        <w:t>Numerical Fitting Of The Model</w:t>
      </w:r>
    </w:p>
    <w:p>
      <w:pPr>
        <w:pStyle w:val="Normal"/>
        <w:bidi w:val="0"/>
        <w:jc w:val="both"/>
        <w:rPr>
          <w:rFonts w:ascii="Times New Roman" w:hAnsi="Times New Roman"/>
        </w:rPr>
      </w:pPr>
      <w:r>
        <w:rPr>
          <w:rFonts w:cs="KdvpnkMinionProRegular" w:ascii="Times New Roman" w:hAnsi="Times New Roman"/>
          <w:color w:val="131413"/>
          <w:sz w:val="24"/>
          <w:szCs w:val="24"/>
          <w:lang w:val="en-GB" w:bidi="ar-SA"/>
        </w:rPr>
        <w:t>The fitting problem has to be taken into account. Before we coud get to the optimization of the model we had to check that the model was following the real data. So we had to find the parameters that vould reproduce the real behaviour, s</w:t>
      </w:r>
      <w:r>
        <w:rPr>
          <w:rFonts w:eastAsia="Calibri" w:cs="KdvpnkMinionProRegular" w:ascii="Times New Roman" w:hAnsi="Times New Roman"/>
          <w:color w:val="131413"/>
          <w:sz w:val="24"/>
          <w:szCs w:val="24"/>
          <w:lang w:val="en-GB" w:eastAsia="en-US" w:bidi="ar-SA"/>
        </w:rPr>
        <w:t>ome of those parameters were known apriori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lang w:val="en-GB" w:eastAsia="en-US" w:bidi="ar-SA"/>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lang w:val="en-GB" w:eastAsia="en-US" w:bidi="ar-SA"/>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lang w:val="en-GB" w:eastAsia="en-US" w:bidi="ar-SA"/>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lang w:val="en-GB" w:eastAsia="en-US" w:bidi="ar-SA"/>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lang w:val="en-GB" w:eastAsia="en-US" w:bidi="ar-SA"/>
        </w:rPr>
        <w:t xml:space="preserve"> . We had to </w:t>
      </w:r>
      <w:r>
        <w:rPr>
          <w:rFonts w:eastAsia="Calibri" w:cs="KdvpnkMinionProRegular" w:ascii="Times New Roman" w:hAnsi="Times New Roman"/>
          <w:color w:val="131413"/>
          <w:kern w:val="0"/>
          <w:sz w:val="24"/>
          <w:szCs w:val="24"/>
          <w:lang w:val="en-GB" w:eastAsia="en-US" w:bidi="ar-SA"/>
        </w:rPr>
        <w:t>find</w:t>
      </w:r>
      <w:r>
        <w:rPr>
          <w:rFonts w:eastAsia="Calibri" w:cs="KdvpnkMinionProRegular" w:ascii="Times New Roman" w:hAnsi="Times New Roman"/>
          <w:color w:val="131413"/>
          <w:sz w:val="24"/>
          <w:szCs w:val="24"/>
          <w:lang w:val="en-GB" w:eastAsia="en-US" w:bidi="ar-SA"/>
        </w:rPr>
        <w:t xml:space="preserve"> the remain parameters,</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lang w:val="en-GB" w:eastAsia="en-US" w:bidi="ar-SA"/>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lang w:val="en-GB" w:eastAsia="en-US" w:bidi="ar-SA"/>
        </w:rPr>
        <w:t xml:space="preserve"> </w:t>
      </w:r>
    </w:p>
    <w:p>
      <w:pPr>
        <w:pStyle w:val="Normal"/>
        <w:bidi w:val="0"/>
        <w:jc w:val="both"/>
        <w:rPr>
          <w:rFonts w:ascii="Times New Roman" w:hAnsi="Times New Roman"/>
        </w:rPr>
      </w:pPr>
      <w:r>
        <w:rPr>
          <w:rFonts w:cs="KdvpnkMinionProRegular" w:ascii="Times New Roman" w:hAnsi="Times New Roman"/>
          <w:color w:val="131413"/>
          <w:sz w:val="24"/>
          <w:szCs w:val="24"/>
          <w:lang w:val="en-GB" w:bidi="ar-SA"/>
        </w:rPr>
        <w:t xml:space="preserve">Therefore, we decided to fit the parameters based on data </w:t>
      </w:r>
      <w:r>
        <w:rPr>
          <w:rFonts w:eastAsia="Calibri" w:cs="KdvpnkMinionProRegular" w:ascii="Times New Roman" w:hAnsi="Times New Roman"/>
          <w:color w:val="131413"/>
          <w:sz w:val="24"/>
          <w:szCs w:val="24"/>
          <w:lang w:val="en-GB" w:eastAsia="en-US" w:bidi="ar-SA"/>
        </w:rPr>
        <w:t>given by italian “Protezione Civile”</w:t>
      </w:r>
      <w:r>
        <w:rPr>
          <w:rFonts w:eastAsia="Calibri" w:cs="KdvpnkMinionProRegular" w:ascii="Times New Roman" w:hAnsi="Times New Roman"/>
          <w:color w:val="131413"/>
          <w:sz w:val="24"/>
          <w:szCs w:val="24"/>
          <w:vertAlign w:val="superscript"/>
          <w:lang w:val="en-GB" w:eastAsia="en-US" w:bidi="ar-SA"/>
        </w:rPr>
        <w:t xml:space="preserve">[6]  </w:t>
      </w:r>
      <w:r>
        <w:rPr>
          <w:rFonts w:eastAsia="Calibri" w:cs="KdvpnkMinionProRegular" w:ascii="Times New Roman" w:hAnsi="Times New Roman"/>
          <w:color w:val="131413"/>
          <w:position w:val="0"/>
          <w:sz w:val="24"/>
          <w:sz w:val="24"/>
          <w:szCs w:val="24"/>
          <w:vertAlign w:val="baseline"/>
          <w:lang w:val="en-GB" w:eastAsia="en-US" w:bidi="ar-SA"/>
        </w:rPr>
        <w:t xml:space="preserve">on the Hospedalized non IC, Hospedalized IC, and Quarantined people. </w:t>
      </w:r>
    </w:p>
    <w:p>
      <w:pPr>
        <w:pStyle w:val="Normal"/>
        <w:bidi w:val="0"/>
        <w:jc w:val="both"/>
        <w:rPr>
          <w:rFonts w:ascii="Times New Roman" w:hAnsi="Times New Roman"/>
        </w:rPr>
      </w:pPr>
      <w:r>
        <w:rPr>
          <w:rFonts w:eastAsia="Calibri" w:cs="KdvpnkMinionProRegular" w:ascii="Times New Roman" w:hAnsi="Times New Roman"/>
          <w:color w:val="131413"/>
          <w:position w:val="0"/>
          <w:sz w:val="24"/>
          <w:sz w:val="24"/>
          <w:szCs w:val="24"/>
          <w:vertAlign w:val="baseline"/>
          <w:lang w:val="en-GB" w:eastAsia="en-US" w:bidi="ar-SA"/>
        </w:rPr>
        <w:t>W</w:t>
      </w:r>
      <w:r>
        <w:rPr>
          <w:rFonts w:eastAsia="Calibri" w:cs="KdvpnkMinionProRegular" w:ascii="Times New Roman" w:hAnsi="Times New Roman"/>
          <w:color w:val="131413"/>
          <w:position w:val="0"/>
          <w:sz w:val="24"/>
          <w:sz w:val="24"/>
          <w:szCs w:val="24"/>
          <w:vertAlign w:val="baseline"/>
          <w:lang w:val="en-GB" w:eastAsia="en-US" w:bidi="ar-SA"/>
        </w:rPr>
        <w:t xml:space="preserve">e have minimized the difference between our </w:t>
      </w:r>
      <w:r>
        <w:rPr>
          <w:rFonts w:eastAsia="Calibri" w:cs="KdvpnkMinionProRegular" w:ascii="Times New Roman" w:hAnsi="Times New Roman"/>
          <w:color w:val="131413"/>
          <w:position w:val="0"/>
          <w:sz w:val="24"/>
          <w:sz w:val="24"/>
          <w:szCs w:val="24"/>
          <w:vertAlign w:val="baseline"/>
          <w:lang w:val="en-GB" w:eastAsia="en-US" w:bidi="ar-SA"/>
        </w:rPr>
        <w:t>model data and real</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 xml:space="preserve"> </w:t>
      </w:r>
      <w:r>
        <w:rPr>
          <w:rFonts w:eastAsia="Calibri" w:cs="KdvpnkMinionProRegular" w:ascii="Times New Roman" w:hAnsi="Times New Roman"/>
          <w:color w:val="131413"/>
          <w:position w:val="0"/>
          <w:sz w:val="24"/>
          <w:sz w:val="24"/>
          <w:szCs w:val="24"/>
          <w:vertAlign w:val="baseline"/>
          <w:lang w:val="en-GB" w:eastAsia="en-US" w:bidi="ar-SA"/>
        </w:rPr>
        <w:t xml:space="preserve">data using fmincon </w:t>
      </w:r>
    </w:p>
    <w:p>
      <w:pPr>
        <w:pStyle w:val="Normal"/>
        <w:bidi w:val="0"/>
        <w:jc w:val="both"/>
        <w:rPr>
          <w:rFonts w:ascii="Times New Roman" w:hAnsi="Times New Roman"/>
        </w:rPr>
      </w:pPr>
      <w:r>
        <w:rPr/>
        <w:drawing>
          <wp:anchor behindDoc="0" distT="0" distB="0" distL="0" distR="0" simplePos="0" locked="0" layoutInCell="0" allowOverlap="1" relativeHeight="40">
            <wp:simplePos x="0" y="0"/>
            <wp:positionH relativeFrom="column">
              <wp:posOffset>7620</wp:posOffset>
            </wp:positionH>
            <wp:positionV relativeFrom="paragraph">
              <wp:posOffset>104775</wp:posOffset>
            </wp:positionV>
            <wp:extent cx="5477510" cy="539813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7918" t="2911" r="1953" b="6194"/>
                    <a:stretch>
                      <a:fillRect/>
                    </a:stretch>
                  </pic:blipFill>
                  <pic:spPr bwMode="auto">
                    <a:xfrm>
                      <a:off x="0" y="0"/>
                      <a:ext cx="5477510" cy="5398135"/>
                    </a:xfrm>
                    <a:prstGeom prst="rect">
                      <a:avLst/>
                    </a:prstGeom>
                  </pic:spPr>
                </pic:pic>
              </a:graphicData>
            </a:graphic>
          </wp:anchor>
        </w:drawing>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Titolo2"/>
        <w:rPr/>
      </w:pPr>
      <w:bookmarkStart w:id="5" w:name="__RefHeading___Toc1138_1943214348"/>
      <w:bookmarkEnd w:id="5"/>
      <w:r>
        <w:rPr/>
        <w:t xml:space="preserve">Optimal Control </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Titolo1"/>
        <w:rPr>
          <w:rFonts w:ascii="Times New Roman" w:hAnsi="Times New Roman"/>
        </w:rPr>
      </w:pPr>
      <w:bookmarkStart w:id="6" w:name="__RefHeading___Toc509_1943214348"/>
      <w:bookmarkEnd w:id="6"/>
      <w:r>
        <w:rPr/>
        <w:t>Results</w:t>
      </w:r>
    </w:p>
    <w:p>
      <w:pPr>
        <w:pStyle w:val="Normal"/>
        <w:bidi w:val="0"/>
        <w:jc w:val="both"/>
        <w:rPr>
          <w:rFonts w:ascii="Times New Roman" w:hAnsi="Times New Roman"/>
          <w:sz w:val="24"/>
          <w:szCs w:val="24"/>
          <w:lang w:val="en-GB" w:bidi="ar-SA"/>
        </w:rPr>
      </w:pPr>
      <w:r>
        <w:rPr>
          <w:rFonts w:ascii="Times New Roman" w:hAnsi="Times New Roman"/>
          <w:sz w:val="24"/>
          <w:szCs w:val="24"/>
          <w:lang w:val="en-GB" w:bidi="ar-SA"/>
        </w:rPr>
      </w:r>
    </w:p>
    <w:p>
      <w:pPr>
        <w:pStyle w:val="Normal"/>
        <w:bidi w:val="0"/>
        <w:jc w:val="both"/>
        <w:rPr>
          <w:rFonts w:ascii="Times New Roman" w:hAnsi="Times New Roman"/>
          <w:sz w:val="24"/>
          <w:szCs w:val="24"/>
          <w:lang w:val="en-GB" w:bidi="ar-SA"/>
        </w:rPr>
      </w:pPr>
      <w:r>
        <w:rPr>
          <w:rFonts w:ascii="Times New Roman" w:hAnsi="Times New Roman"/>
          <w:sz w:val="24"/>
          <w:szCs w:val="24"/>
          <w:lang w:val="en-GB" w:bidi="ar-SA"/>
        </w:rPr>
      </w:r>
    </w:p>
    <w:p>
      <w:pPr>
        <w:pStyle w:val="Normal"/>
        <w:bidi w:val="0"/>
        <w:jc w:val="both"/>
        <w:rPr>
          <w:rFonts w:ascii="Times New Roman" w:hAnsi="Times New Roman"/>
          <w:sz w:val="24"/>
          <w:szCs w:val="24"/>
          <w:lang w:val="en-GB" w:bidi="ar-SA"/>
        </w:rPr>
      </w:pPr>
      <w:r>
        <w:rPr>
          <w:rFonts w:ascii="Times New Roman" w:hAnsi="Times New Roman"/>
          <w:sz w:val="24"/>
          <w:szCs w:val="24"/>
          <w:lang w:val="en-GB" w:bidi="ar-SA"/>
        </w:rPr>
      </w:r>
    </w:p>
    <w:p>
      <w:pPr>
        <w:pStyle w:val="Normal"/>
        <w:bidi w:val="0"/>
        <w:jc w:val="both"/>
        <w:rPr>
          <w:rFonts w:ascii="Times New Roman" w:hAnsi="Times New Roman"/>
          <w:sz w:val="24"/>
          <w:szCs w:val="24"/>
          <w:lang w:val="en-GB" w:bidi="ar-SA"/>
        </w:rPr>
      </w:pPr>
      <w:r>
        <w:rPr>
          <w:rFonts w:ascii="Times New Roman" w:hAnsi="Times New Roman"/>
          <w:sz w:val="24"/>
          <w:szCs w:val="24"/>
          <w:lang w:val="en-GB" w:bidi="ar-SA"/>
        </w:rPr>
      </w:r>
    </w:p>
    <w:p>
      <w:pPr>
        <w:pStyle w:val="Normal"/>
        <w:bidi w:val="0"/>
        <w:jc w:val="both"/>
        <w:rPr>
          <w:rFonts w:ascii="Times New Roman" w:hAnsi="Times New Roman"/>
          <w:lang w:val="en-GB" w:bidi="ar-SA"/>
        </w:rPr>
      </w:pPr>
      <w:r>
        <w:rPr>
          <w:rFonts w:ascii="Times New Roman" w:hAnsi="Times New Roman"/>
          <w:sz w:val="24"/>
          <w:szCs w:val="24"/>
          <w:lang w:val="en-GB" w:bidi="ar-SA"/>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3"/>
        </w:numPr>
        <w:bidi w:val="0"/>
        <w:jc w:val="both"/>
        <w:rPr>
          <w:rFonts w:ascii="Times New Roman" w:hAnsi="Times New Roman"/>
          <w:lang w:val="en-GB" w:eastAsia="en-US" w:bidi="ar-SA"/>
        </w:rPr>
      </w:pPr>
      <w:r>
        <w:rPr>
          <w:rFonts w:ascii="Times New Roman" w:hAnsi="Times New Roman"/>
          <w:sz w:val="24"/>
          <w:szCs w:val="24"/>
          <w:lang w:val="en-GB" w:eastAsia="en-US" w:bidi="ar-SA"/>
        </w:rPr>
        <w:t xml:space="preserve">Chiedere alla professoressa il significato dei pesi imposti sul controllo delle cure (teoricamente il peso aumenta se aumenta la conoscenza della malattia, ossia si sa come trattarla </w:t>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ListParagraph"/>
        <w:bidi w:val="0"/>
        <w:jc w:val="both"/>
        <w:rPr>
          <w:sz w:val="24"/>
          <w:szCs w:val="24"/>
        </w:rPr>
      </w:pPr>
      <w:r>
        <w:rPr>
          <w:sz w:val="24"/>
          <w:szCs w:val="24"/>
        </w:rPr>
      </w:r>
    </w:p>
    <w:p>
      <w:pPr>
        <w:pStyle w:val="Titolo1"/>
        <w:bidi w:val="0"/>
        <w:jc w:val="left"/>
        <w:rPr/>
      </w:pPr>
      <w:bookmarkStart w:id="7" w:name="__RefHeading___Toc511_1943214348"/>
      <w:bookmarkEnd w:id="7"/>
      <w:r>
        <w:rPr/>
        <w:t>Bibliografia</w:t>
      </w:r>
    </w:p>
    <w:p>
      <w:pPr>
        <w:pStyle w:val="ListParagraph"/>
        <w:bidi w:val="0"/>
        <w:ind w:left="720" w:hanging="0"/>
        <w:jc w:val="both"/>
        <w:rPr>
          <w:sz w:val="24"/>
          <w:szCs w:val="24"/>
        </w:rPr>
      </w:pPr>
      <w:r>
        <w:rPr>
          <w:sz w:val="24"/>
          <w:szCs w:val="24"/>
        </w:rPr>
      </w:r>
    </w:p>
    <w:p>
      <w:pPr>
        <w:pStyle w:val="ListParagraph"/>
        <w:bidi w:val="0"/>
        <w:spacing w:before="0" w:after="160"/>
        <w:ind w:left="720" w:hanging="0"/>
        <w:contextualSpacing/>
        <w:jc w:val="both"/>
        <w:rPr>
          <w:rFonts w:ascii="Times New Roman" w:hAnsi="Times New Roman"/>
          <w:lang w:val="en-GB" w:eastAsia="en-US" w:bidi="ar-SA"/>
        </w:rPr>
      </w:pPr>
      <w:r>
        <w:rPr>
          <w:rFonts w:ascii="Times New Roman" w:hAnsi="Times New Roman"/>
          <w:sz w:val="24"/>
          <w:szCs w:val="24"/>
          <w:lang w:val="en-GB" w:eastAsia="en-US" w:bidi="ar-SA"/>
        </w:rPr>
        <w:t>[6] https://github.com/pcm-dpc/COVID-19/blob/master/dati-andamento-nazionale/dpc-covid19-ita-andamento-nazionale.csv</w:t>
      </w:r>
    </w:p>
    <w:sect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KdvpnkMinionProRegular">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en-GB"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Placeholder Text" w:uiPriority="99"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5"/>
    <w:uiPriority w:val="99"/>
    <w:qFormat/>
    <w:rPr/>
  </w:style>
  <w:style w:type="character" w:styleId="PidipaginaCarattere" w:customStyle="1">
    <w:name w:val="Piè di pagina Carattere"/>
    <w:basedOn w:val="DefaultParagraphFont"/>
    <w:link w:val="4"/>
    <w:uiPriority w:val="99"/>
    <w:qFormat/>
    <w:rPr/>
  </w:style>
  <w:style w:type="character" w:styleId="PlaceholderText">
    <w:name w:val="Placeholder Text"/>
    <w:basedOn w:val="DefaultParagraphFont"/>
    <w:uiPriority w:val="99"/>
    <w:semiHidden/>
    <w:qFormat/>
    <w:rPr>
      <w:color w:val="808080"/>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epidipagina">
    <w:name w:val="Intestazione e piè di pagina"/>
    <w:basedOn w:val="Normal"/>
    <w:qFormat/>
    <w:pPr/>
    <w:rPr/>
  </w:style>
  <w:style w:type="paragraph" w:styleId="Pidipagina">
    <w:name w:val="Footer"/>
    <w:basedOn w:val="Normal"/>
    <w:link w:val="9"/>
    <w:uiPriority w:val="99"/>
    <w:unhideWhenUsed/>
    <w:pPr>
      <w:tabs>
        <w:tab w:val="clear" w:pos="708"/>
        <w:tab w:val="center" w:pos="4819" w:leader="none"/>
        <w:tab w:val="right" w:pos="9638" w:leader="none"/>
      </w:tabs>
      <w:spacing w:lineRule="auto" w:line="240" w:before="0" w:after="0"/>
    </w:pPr>
    <w:rPr/>
  </w:style>
  <w:style w:type="paragraph" w:styleId="Intestazione">
    <w:name w:val="Header"/>
    <w:basedOn w:val="Normal"/>
    <w:link w:val="8"/>
    <w:uiPriority w:val="99"/>
    <w:unhideWhenUsed/>
    <w:pPr>
      <w:tabs>
        <w:tab w:val="clear" w:pos="708"/>
        <w:tab w:val="center" w:pos="4819" w:leader="none"/>
        <w:tab w:val="right" w:pos="9638"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Titoloprincipale">
    <w:name w:val="Title"/>
    <w:basedOn w:val="Titolo"/>
    <w:next w:val="Corpodeltesto"/>
    <w:qFormat/>
    <w:pPr>
      <w:jc w:val="center"/>
    </w:pPr>
    <w:rPr>
      <w:b/>
      <w:bCs/>
      <w:sz w:val="56"/>
      <w:szCs w:val="56"/>
    </w:rPr>
  </w:style>
  <w:style w:type="paragraph" w:styleId="Titoloindiceanalitico">
    <w:name w:val="Index Heading"/>
    <w:basedOn w:val="Titolo"/>
    <w:pPr>
      <w:suppressLineNumbers/>
      <w:ind w:left="0" w:hanging="0"/>
    </w:pPr>
    <w:rPr>
      <w:b/>
      <w:bCs/>
      <w:sz w:val="32"/>
      <w:szCs w:val="32"/>
    </w:rPr>
  </w:style>
  <w:style w:type="paragraph" w:styleId="Titoloindice">
    <w:name w:val="TOA Heading"/>
    <w:basedOn w:val="Titoloindiceanalitico"/>
    <w:pPr>
      <w:suppressLineNumbers/>
      <w:ind w:left="0" w:hanging="0"/>
    </w:pPr>
    <w:rPr>
      <w:b/>
      <w:bCs/>
      <w:sz w:val="32"/>
      <w:szCs w:val="32"/>
    </w:rPr>
  </w:style>
  <w:style w:type="paragraph" w:styleId="Indice1">
    <w:name w:val="TOC 1"/>
    <w:basedOn w:val="Indice"/>
    <w:pPr>
      <w:tabs>
        <w:tab w:val="clear" w:pos="708"/>
        <w:tab w:val="right" w:pos="9638" w:leader="dot"/>
      </w:tabs>
      <w:ind w:left="0" w:hanging="0"/>
    </w:pPr>
    <w:rPr/>
  </w:style>
  <w:style w:type="paragraph" w:styleId="Indice2">
    <w:name w:val="TOC 2"/>
    <w:basedOn w:val="Indice"/>
    <w:pPr>
      <w:tabs>
        <w:tab w:val="clear" w:pos="708"/>
        <w:tab w:val="right" w:pos="9355" w:leader="dot"/>
      </w:tabs>
      <w:ind w:left="283" w:hanging="0"/>
    </w:pPr>
    <w:rPr/>
  </w:style>
  <w:style w:type="table" w:default="1" w:styleId="3">
    <w:name w:val="Normal Table"/>
    <w:uiPriority w:val="99"/>
    <w:semiHidden/>
    <w:unhideWhenUsed/>
    <w:tblPr>
      <w:tblCellMar>
        <w:top w:w="0" w:type="dxa"/>
        <w:left w:w="108" w:type="dxa"/>
        <w:bottom w:w="0" w:type="dxa"/>
        <w:right w:w="108" w:type="dxa"/>
      </w:tblCellMar>
    </w:tblPr>
  </w:style>
  <w:style w:type="table" w:styleId="6">
    <w:name w:val="Light List"/>
    <w:basedOn w:val="3"/>
    <w:uiPriority w:val="61"/>
    <w:pPr>
      <w:spacing w:after="0" w:line="240" w:lineRule="auto"/>
    </w:pPr>
    <w:rPr>
      <w:rFonts w:eastAsiaTheme="minorEastAsia"/>
      <w:lang w:eastAsia="it-IT"/>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Application>LibreOffice/7.0.3.1$Linux_X86_64 LibreOffice_project/00$Build-1</Application>
  <Pages>7</Pages>
  <Words>1927</Words>
  <Characters>10314</Characters>
  <CharactersWithSpaces>12196</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2020-11-29T10:07:00Z</dcterms:created>
  <dc:creator>Leonardo Pio</dc:creator>
  <dc:description/>
  <dc:language>it-IT</dc:language>
  <cp:lastModifiedBy/>
  <dcterms:modified xsi:type="dcterms:W3CDTF">2021-03-14T15:21:02Z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1033-11.1.0.10161</vt:lpwstr>
  </property>
  <property fmtid="{D5CDD505-2E9C-101B-9397-08002B2CF9AE}" pid="4" name="LinksUpToDate">
    <vt:bool>0</vt:bool>
  </property>
  <property fmtid="{D5CDD505-2E9C-101B-9397-08002B2CF9AE}" pid="5" name="ScaleCrop">
    <vt:bool>0</vt:bool>
  </property>
</Properties>
</file>