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01" w:rsidRDefault="00260695">
      <w:pPr>
        <w:rPr>
          <w:sz w:val="28"/>
          <w:szCs w:val="28"/>
        </w:rPr>
      </w:pPr>
      <w:r w:rsidRPr="00260695">
        <w:rPr>
          <w:sz w:val="28"/>
          <w:szCs w:val="28"/>
        </w:rPr>
        <w:t>С каким заболеванием в первую очередь следует проводить диф</w:t>
      </w:r>
      <w:r>
        <w:rPr>
          <w:sz w:val="28"/>
          <w:szCs w:val="28"/>
        </w:rPr>
        <w:t xml:space="preserve">ференциальную </w:t>
      </w:r>
      <w:r w:rsidRPr="00260695">
        <w:rPr>
          <w:sz w:val="28"/>
          <w:szCs w:val="28"/>
        </w:rPr>
        <w:t>диагностику ПТК у детей?</w:t>
      </w:r>
    </w:p>
    <w:p w:rsidR="00260695" w:rsidRDefault="00260695">
      <w:pPr>
        <w:rPr>
          <w:sz w:val="28"/>
          <w:szCs w:val="28"/>
        </w:rPr>
      </w:pPr>
    </w:p>
    <w:p w:rsidR="00260695" w:rsidRDefault="00260695">
      <w:pPr>
        <w:rPr>
          <w:sz w:val="28"/>
          <w:szCs w:val="28"/>
        </w:rPr>
      </w:pPr>
      <w:r>
        <w:rPr>
          <w:sz w:val="28"/>
          <w:szCs w:val="28"/>
        </w:rPr>
        <w:t>С пневмонией.</w:t>
      </w:r>
    </w:p>
    <w:p w:rsidR="00260695" w:rsidRDefault="00260695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стадия  ПТК</w:t>
      </w:r>
      <w:proofErr w:type="gramEnd"/>
      <w:r>
        <w:rPr>
          <w:sz w:val="28"/>
          <w:szCs w:val="28"/>
        </w:rPr>
        <w:t xml:space="preserve">  пневмоническая.  Рентгенологически определяется </w:t>
      </w:r>
      <w:r w:rsidR="00640E95">
        <w:rPr>
          <w:sz w:val="28"/>
          <w:szCs w:val="28"/>
        </w:rPr>
        <w:t xml:space="preserve">участок затемнения диаметром 2-3см, неправильной формы, с размытыми контурами  </w:t>
      </w:r>
      <w:r>
        <w:rPr>
          <w:sz w:val="28"/>
          <w:szCs w:val="28"/>
        </w:rPr>
        <w:t xml:space="preserve"> однородный  или средней интенсивности, контуры размыты и сливаются с тенью </w:t>
      </w:r>
      <w:proofErr w:type="gramStart"/>
      <w:r>
        <w:rPr>
          <w:sz w:val="28"/>
          <w:szCs w:val="28"/>
        </w:rPr>
        <w:t>увеличенных</w:t>
      </w:r>
      <w:proofErr w:type="gramEnd"/>
      <w:r>
        <w:rPr>
          <w:sz w:val="28"/>
          <w:szCs w:val="28"/>
        </w:rPr>
        <w:t xml:space="preserve"> ВГЛУ. </w:t>
      </w:r>
      <w:r w:rsidR="00640E95">
        <w:rPr>
          <w:sz w:val="28"/>
          <w:szCs w:val="28"/>
        </w:rPr>
        <w:t xml:space="preserve">Вокруг специфических изменений </w:t>
      </w:r>
      <w:proofErr w:type="spellStart"/>
      <w:r w:rsidR="00640E95">
        <w:rPr>
          <w:sz w:val="28"/>
          <w:szCs w:val="28"/>
        </w:rPr>
        <w:t>перифокальное</w:t>
      </w:r>
      <w:proofErr w:type="spellEnd"/>
      <w:r w:rsidR="00640E95">
        <w:rPr>
          <w:sz w:val="28"/>
          <w:szCs w:val="28"/>
        </w:rPr>
        <w:t xml:space="preserve"> неспецифическое воспаление, что рентгенологически соответствует синдрому </w:t>
      </w:r>
      <w:proofErr w:type="gramStart"/>
      <w:r w:rsidR="00640E95">
        <w:rPr>
          <w:sz w:val="28"/>
          <w:szCs w:val="28"/>
        </w:rPr>
        <w:t>затемнения</w:t>
      </w:r>
      <w:proofErr w:type="gramEnd"/>
      <w:r w:rsidR="00640E95">
        <w:rPr>
          <w:sz w:val="28"/>
          <w:szCs w:val="28"/>
        </w:rPr>
        <w:t xml:space="preserve"> который напоминает картину пневмонии.</w:t>
      </w:r>
    </w:p>
    <w:p w:rsidR="00873F1C" w:rsidRDefault="00873F1C">
      <w:pPr>
        <w:rPr>
          <w:sz w:val="28"/>
          <w:szCs w:val="28"/>
        </w:rPr>
      </w:pPr>
    </w:p>
    <w:p w:rsidR="00873F1C" w:rsidRDefault="00873F1C">
      <w:pPr>
        <w:rPr>
          <w:sz w:val="28"/>
          <w:szCs w:val="28"/>
        </w:rPr>
      </w:pPr>
    </w:p>
    <w:p w:rsidR="00873F1C" w:rsidRDefault="00873F1C">
      <w:pPr>
        <w:rPr>
          <w:sz w:val="28"/>
          <w:szCs w:val="28"/>
        </w:rPr>
      </w:pPr>
      <w:r>
        <w:rPr>
          <w:sz w:val="28"/>
          <w:szCs w:val="28"/>
        </w:rPr>
        <w:t xml:space="preserve">Какие иммунологические </w:t>
      </w:r>
      <w:proofErr w:type="gramStart"/>
      <w:r>
        <w:rPr>
          <w:sz w:val="28"/>
          <w:szCs w:val="28"/>
        </w:rPr>
        <w:t>методы</w:t>
      </w:r>
      <w:proofErr w:type="gramEnd"/>
      <w:r>
        <w:rPr>
          <w:sz w:val="28"/>
          <w:szCs w:val="28"/>
        </w:rPr>
        <w:t xml:space="preserve"> и с </w:t>
      </w:r>
      <w:proofErr w:type="gramStart"/>
      <w:r>
        <w:rPr>
          <w:sz w:val="28"/>
          <w:szCs w:val="28"/>
        </w:rPr>
        <w:t>какой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переодичностью</w:t>
      </w:r>
      <w:proofErr w:type="spellEnd"/>
      <w:r>
        <w:rPr>
          <w:sz w:val="28"/>
          <w:szCs w:val="28"/>
        </w:rPr>
        <w:t xml:space="preserve"> могут быть проведены в качестве скрининга на туберкулез ребенку с сопутствующей аллергической патологией?</w:t>
      </w:r>
    </w:p>
    <w:p w:rsidR="00873F1C" w:rsidRDefault="00873F1C">
      <w:pPr>
        <w:rPr>
          <w:sz w:val="28"/>
          <w:szCs w:val="28"/>
        </w:rPr>
      </w:pPr>
    </w:p>
    <w:p w:rsidR="00873F1C" w:rsidRDefault="00873F1C">
      <w:pPr>
        <w:rPr>
          <w:sz w:val="28"/>
          <w:szCs w:val="28"/>
        </w:rPr>
      </w:pPr>
    </w:p>
    <w:p w:rsidR="00873F1C" w:rsidRDefault="00873F1C">
      <w:pPr>
        <w:rPr>
          <w:sz w:val="28"/>
          <w:szCs w:val="28"/>
        </w:rPr>
      </w:pPr>
    </w:p>
    <w:p w:rsidR="00873F1C" w:rsidRDefault="00873F1C">
      <w:pPr>
        <w:rPr>
          <w:sz w:val="28"/>
          <w:szCs w:val="28"/>
        </w:rPr>
      </w:pPr>
      <w:r>
        <w:rPr>
          <w:sz w:val="28"/>
          <w:szCs w:val="28"/>
        </w:rPr>
        <w:t>2раза в год проба Манту с 2</w:t>
      </w:r>
      <w:r>
        <w:rPr>
          <w:sz w:val="28"/>
          <w:szCs w:val="28"/>
          <w:lang w:val="en-US"/>
        </w:rPr>
        <w:t>TE</w:t>
      </w:r>
    </w:p>
    <w:p w:rsidR="00BC50AC" w:rsidRDefault="00BC50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Диаскинтест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 xml:space="preserve">IGRA </w:t>
      </w:r>
      <w:r w:rsidR="00D16859">
        <w:rPr>
          <w:sz w:val="28"/>
          <w:szCs w:val="28"/>
        </w:rPr>
        <w:t>–</w:t>
      </w:r>
      <w:r>
        <w:rPr>
          <w:sz w:val="28"/>
          <w:szCs w:val="28"/>
        </w:rPr>
        <w:t>тесты</w:t>
      </w:r>
    </w:p>
    <w:p w:rsidR="00D16859" w:rsidRDefault="00D16859">
      <w:pPr>
        <w:rPr>
          <w:sz w:val="28"/>
          <w:szCs w:val="28"/>
        </w:rPr>
      </w:pPr>
    </w:p>
    <w:p w:rsidR="00D16859" w:rsidRDefault="00D16859">
      <w:pPr>
        <w:rPr>
          <w:sz w:val="28"/>
          <w:szCs w:val="28"/>
        </w:rPr>
      </w:pPr>
    </w:p>
    <w:p w:rsidR="00D16859" w:rsidRPr="00BC50AC" w:rsidRDefault="00D16859">
      <w:pPr>
        <w:rPr>
          <w:sz w:val="28"/>
          <w:szCs w:val="28"/>
        </w:rPr>
      </w:pPr>
      <w:r>
        <w:rPr>
          <w:sz w:val="28"/>
          <w:szCs w:val="28"/>
        </w:rPr>
        <w:t>Нельзя проводить в период обострения аллергического состояния!</w:t>
      </w:r>
    </w:p>
    <w:sectPr w:rsidR="00D16859" w:rsidRPr="00BC50AC" w:rsidSect="0082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0695"/>
    <w:rsid w:val="00260695"/>
    <w:rsid w:val="0032627D"/>
    <w:rsid w:val="00640E95"/>
    <w:rsid w:val="00823B01"/>
    <w:rsid w:val="00873F1C"/>
    <w:rsid w:val="00BC50AC"/>
    <w:rsid w:val="00D16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4</cp:revision>
  <dcterms:created xsi:type="dcterms:W3CDTF">2016-05-24T06:28:00Z</dcterms:created>
  <dcterms:modified xsi:type="dcterms:W3CDTF">2016-05-24T07:00:00Z</dcterms:modified>
</cp:coreProperties>
</file>