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E0" w:rsidRDefault="00120D14">
      <w:r>
        <w:t xml:space="preserve">Исход инфильтративного </w:t>
      </w:r>
      <w:proofErr w:type="spellStart"/>
      <w:r>
        <w:t>твс</w:t>
      </w:r>
      <w:proofErr w:type="spellEnd"/>
      <w:r>
        <w:t xml:space="preserve"> в фазе распада МБ</w:t>
      </w:r>
      <w:proofErr w:type="gramStart"/>
      <w:r>
        <w:t>Т(</w:t>
      </w:r>
      <w:proofErr w:type="gramEnd"/>
      <w:r>
        <w:t>+) в каверну МБТ(-) не является благоприятным, т.к в каверне вероятно наличие микобактерий, просто их не удается обнаружить по разным причинам (отсутствие сообщения полости с дренирующим бронхом; наличие плотных казеозных масс, которые препятствуют обнаружению МБТ).  Такая категория пациентов относится к «бациллярной» группе.</w:t>
      </w:r>
    </w:p>
    <w:sectPr w:rsidR="00581BE0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D14"/>
    <w:rsid w:val="00120D14"/>
    <w:rsid w:val="0058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2016-05-25T17:07:00Z</dcterms:created>
  <dcterms:modified xsi:type="dcterms:W3CDTF">2016-05-25T17:12:00Z</dcterms:modified>
</cp:coreProperties>
</file>