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B0" w:rsidRDefault="009944D2">
      <w:pPr>
        <w:rPr>
          <w:sz w:val="32"/>
          <w:szCs w:val="32"/>
        </w:rPr>
      </w:pPr>
      <w:r>
        <w:rPr>
          <w:sz w:val="32"/>
          <w:szCs w:val="32"/>
        </w:rPr>
        <w:t>К основным тенденциям в лечение туберкулеза МПС можно отнести следующие:</w:t>
      </w:r>
    </w:p>
    <w:p w:rsidR="009944D2" w:rsidRDefault="009944D2">
      <w:pPr>
        <w:rPr>
          <w:sz w:val="32"/>
          <w:szCs w:val="32"/>
        </w:rPr>
      </w:pPr>
      <w:r>
        <w:rPr>
          <w:sz w:val="32"/>
          <w:szCs w:val="32"/>
        </w:rPr>
        <w:t>1. как можно раннее начало.</w:t>
      </w:r>
    </w:p>
    <w:p w:rsidR="009944D2" w:rsidRDefault="009944D2">
      <w:pPr>
        <w:rPr>
          <w:sz w:val="32"/>
          <w:szCs w:val="32"/>
        </w:rPr>
      </w:pPr>
      <w:r>
        <w:rPr>
          <w:sz w:val="32"/>
          <w:szCs w:val="32"/>
        </w:rPr>
        <w:t>2. комплексность проводимой терапии (сочетание консервативной медикаментозной терапии с ранним, при необходимости,  хирургическим лечением с целью санации очагов)</w:t>
      </w:r>
      <w:r w:rsidR="00B522D6">
        <w:rPr>
          <w:sz w:val="32"/>
          <w:szCs w:val="32"/>
        </w:rPr>
        <w:t>, использование патогенетического лечения, физиотерапия</w:t>
      </w:r>
      <w:r>
        <w:rPr>
          <w:sz w:val="32"/>
          <w:szCs w:val="32"/>
        </w:rPr>
        <w:t>.</w:t>
      </w:r>
    </w:p>
    <w:p w:rsidR="009944D2" w:rsidRDefault="009944D2">
      <w:pPr>
        <w:rPr>
          <w:sz w:val="32"/>
          <w:szCs w:val="32"/>
        </w:rPr>
      </w:pPr>
      <w:r>
        <w:rPr>
          <w:sz w:val="32"/>
          <w:szCs w:val="32"/>
        </w:rPr>
        <w:t>3. Проведение терапии должно сопровождаться контрольным забором и исследованием биологического материала (моча, секрет простаты, эякулят, биопсийный материал), проведением иммунологических проб, использованием современных методов лучевой диагностики (МРТ, МСКТ), УЗИ-методик.</w:t>
      </w:r>
    </w:p>
    <w:p w:rsidR="009944D2" w:rsidRPr="00F0052E" w:rsidRDefault="009944D2">
      <w:pPr>
        <w:rPr>
          <w:sz w:val="32"/>
          <w:szCs w:val="32"/>
        </w:rPr>
      </w:pPr>
      <w:r>
        <w:rPr>
          <w:sz w:val="32"/>
          <w:szCs w:val="32"/>
        </w:rPr>
        <w:t>Такой подход обусловлен тем, что пациенты, как правило трудоспособного возраста. Поэтому, конечным результатом лечения должно быть не только излечение и восстановление функциональной активности МПС,  но профилактика инвалидизации и нетрудоспособности.</w:t>
      </w:r>
      <w:r w:rsidR="00CF2F98">
        <w:rPr>
          <w:sz w:val="32"/>
          <w:szCs w:val="32"/>
        </w:rPr>
        <w:t xml:space="preserve"> </w:t>
      </w:r>
    </w:p>
    <w:p w:rsidR="00CE7878" w:rsidRDefault="00CE7878"/>
    <w:sectPr w:rsidR="00CE7878" w:rsidSect="005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20D14"/>
    <w:rsid w:val="00120D14"/>
    <w:rsid w:val="001506B9"/>
    <w:rsid w:val="001F6149"/>
    <w:rsid w:val="002E63F4"/>
    <w:rsid w:val="00581BE0"/>
    <w:rsid w:val="006500B0"/>
    <w:rsid w:val="009944D2"/>
    <w:rsid w:val="00A64B3C"/>
    <w:rsid w:val="00B47719"/>
    <w:rsid w:val="00B522D6"/>
    <w:rsid w:val="00C12246"/>
    <w:rsid w:val="00CE7878"/>
    <w:rsid w:val="00CF2F98"/>
    <w:rsid w:val="00D25C73"/>
    <w:rsid w:val="00E9587D"/>
    <w:rsid w:val="00F0052E"/>
    <w:rsid w:val="00F43128"/>
    <w:rsid w:val="00F5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2016-05-25T17:07:00Z</dcterms:created>
  <dcterms:modified xsi:type="dcterms:W3CDTF">2016-05-28T17:22:00Z</dcterms:modified>
</cp:coreProperties>
</file>