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41D" w:rsidRPr="00263C0E" w:rsidRDefault="00DE5223">
      <w:pPr>
        <w:rPr>
          <w:rFonts w:ascii="Times New Roman" w:hAnsi="Times New Roman" w:cs="Times New Roman"/>
          <w:sz w:val="28"/>
          <w:szCs w:val="28"/>
        </w:rPr>
      </w:pPr>
      <w:r w:rsidRPr="00263C0E">
        <w:rPr>
          <w:rFonts w:ascii="Times New Roman" w:hAnsi="Times New Roman" w:cs="Times New Roman"/>
          <w:sz w:val="28"/>
          <w:szCs w:val="28"/>
        </w:rPr>
        <w:t>Мочеполовой туберкулез является вторичным по отношению к существующим в организме очагам туберкулезного процесса, обычно расположенным в лёгких.</w:t>
      </w:r>
      <w:r w:rsidR="00263C0E" w:rsidRPr="00263C0E">
        <w:rPr>
          <w:rFonts w:ascii="Times New Roman" w:hAnsi="Times New Roman" w:cs="Times New Roman"/>
          <w:sz w:val="28"/>
          <w:szCs w:val="28"/>
        </w:rPr>
        <w:t xml:space="preserve"> Первичные формы туберкулеза чаще всего развиваются в дошкольном и школьном возрасте. </w:t>
      </w:r>
      <w:r w:rsidR="00953C20" w:rsidRPr="00263C0E">
        <w:rPr>
          <w:rFonts w:ascii="Times New Roman" w:hAnsi="Times New Roman" w:cs="Times New Roman"/>
          <w:sz w:val="28"/>
          <w:szCs w:val="28"/>
        </w:rPr>
        <w:t>Заболевание начинается в молодом возрасте. Протек</w:t>
      </w:r>
      <w:r w:rsidR="00953C20">
        <w:rPr>
          <w:rFonts w:ascii="Times New Roman" w:hAnsi="Times New Roman" w:cs="Times New Roman"/>
          <w:sz w:val="28"/>
          <w:szCs w:val="28"/>
        </w:rPr>
        <w:t>ая латентно, инфекционный процесс</w:t>
      </w:r>
      <w:r w:rsidR="00953C20" w:rsidRPr="00263C0E">
        <w:rPr>
          <w:rFonts w:ascii="Times New Roman" w:hAnsi="Times New Roman" w:cs="Times New Roman"/>
          <w:sz w:val="28"/>
          <w:szCs w:val="28"/>
        </w:rPr>
        <w:t xml:space="preserve"> вовремя не </w:t>
      </w:r>
      <w:proofErr w:type="spellStart"/>
      <w:r w:rsidR="00953C20" w:rsidRPr="00263C0E">
        <w:rPr>
          <w:rFonts w:ascii="Times New Roman" w:hAnsi="Times New Roman" w:cs="Times New Roman"/>
          <w:sz w:val="28"/>
          <w:szCs w:val="28"/>
        </w:rPr>
        <w:t>диагносцируется</w:t>
      </w:r>
      <w:proofErr w:type="spellEnd"/>
      <w:r w:rsidR="00953C20" w:rsidRPr="00263C0E">
        <w:rPr>
          <w:rFonts w:ascii="Times New Roman" w:hAnsi="Times New Roman" w:cs="Times New Roman"/>
          <w:sz w:val="28"/>
          <w:szCs w:val="28"/>
        </w:rPr>
        <w:t xml:space="preserve">. </w:t>
      </w:r>
      <w:r w:rsidRPr="00263C0E">
        <w:rPr>
          <w:rFonts w:ascii="Times New Roman" w:hAnsi="Times New Roman" w:cs="Times New Roman"/>
          <w:sz w:val="28"/>
          <w:szCs w:val="28"/>
        </w:rPr>
        <w:t xml:space="preserve"> Возникновение и развитие туберкулезной инфекции</w:t>
      </w:r>
      <w:r w:rsidR="00953C20">
        <w:rPr>
          <w:rFonts w:ascii="Times New Roman" w:hAnsi="Times New Roman" w:cs="Times New Roman"/>
          <w:sz w:val="28"/>
          <w:szCs w:val="28"/>
        </w:rPr>
        <w:t xml:space="preserve"> мочеполовой системы</w:t>
      </w:r>
      <w:r w:rsidRPr="00263C0E">
        <w:rPr>
          <w:rFonts w:ascii="Times New Roman" w:hAnsi="Times New Roman" w:cs="Times New Roman"/>
          <w:sz w:val="28"/>
          <w:szCs w:val="28"/>
        </w:rPr>
        <w:t xml:space="preserve">, чаще всего связано с периодом гематогенной генерализации первичного туберкулеза. </w:t>
      </w:r>
      <w:r w:rsidR="00263C0E" w:rsidRPr="00263C0E">
        <w:rPr>
          <w:rFonts w:ascii="Times New Roman" w:hAnsi="Times New Roman" w:cs="Times New Roman"/>
          <w:sz w:val="28"/>
          <w:szCs w:val="28"/>
        </w:rPr>
        <w:t>Пораженные участки могут не проявляться в течение многих лет. При определенных условия</w:t>
      </w:r>
      <w:r w:rsidR="00263C0E">
        <w:rPr>
          <w:rFonts w:ascii="Times New Roman" w:hAnsi="Times New Roman" w:cs="Times New Roman"/>
          <w:sz w:val="28"/>
          <w:szCs w:val="28"/>
        </w:rPr>
        <w:t>х инфекция начинает развиваться и</w:t>
      </w:r>
      <w:r w:rsidR="00263C0E" w:rsidRPr="00263C0E">
        <w:rPr>
          <w:rFonts w:ascii="Times New Roman" w:hAnsi="Times New Roman" w:cs="Times New Roman"/>
          <w:sz w:val="28"/>
          <w:szCs w:val="28"/>
        </w:rPr>
        <w:t xml:space="preserve"> приводит к образованию специфического воспалительного процесса.</w:t>
      </w:r>
      <w:r w:rsidR="00642605" w:rsidRPr="006426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42605" w:rsidRPr="00263C0E">
        <w:rPr>
          <w:rFonts w:ascii="Times New Roman" w:hAnsi="Times New Roman" w:cs="Times New Roman"/>
          <w:sz w:val="28"/>
          <w:szCs w:val="28"/>
        </w:rPr>
        <w:t xml:space="preserve">При </w:t>
      </w:r>
      <w:r w:rsidR="00642605">
        <w:rPr>
          <w:rFonts w:ascii="Times New Roman" w:hAnsi="Times New Roman" w:cs="Times New Roman"/>
          <w:sz w:val="28"/>
          <w:szCs w:val="28"/>
        </w:rPr>
        <w:t xml:space="preserve"> </w:t>
      </w:r>
      <w:r w:rsidR="00642605" w:rsidRPr="00263C0E">
        <w:rPr>
          <w:rFonts w:ascii="Times New Roman" w:hAnsi="Times New Roman" w:cs="Times New Roman"/>
          <w:sz w:val="28"/>
          <w:szCs w:val="28"/>
        </w:rPr>
        <w:t>чем</w:t>
      </w:r>
      <w:proofErr w:type="gramEnd"/>
      <w:r w:rsidR="00642605" w:rsidRPr="00263C0E">
        <w:rPr>
          <w:rFonts w:ascii="Times New Roman" w:hAnsi="Times New Roman" w:cs="Times New Roman"/>
          <w:sz w:val="28"/>
          <w:szCs w:val="28"/>
        </w:rPr>
        <w:t xml:space="preserve"> обе почки поражаются одновременно.</w:t>
      </w:r>
      <w:r w:rsidR="00263C0E" w:rsidRPr="00263C0E">
        <w:rPr>
          <w:rFonts w:ascii="Times New Roman" w:hAnsi="Times New Roman" w:cs="Times New Roman"/>
          <w:sz w:val="28"/>
          <w:szCs w:val="28"/>
        </w:rPr>
        <w:t xml:space="preserve"> Клинические проявления генитального туберкулеза чаще всего совпадают с началом половой жизни.</w:t>
      </w:r>
    </w:p>
    <w:sectPr w:rsidR="00B6741D" w:rsidRPr="0026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E5223"/>
    <w:rsid w:val="00263C0E"/>
    <w:rsid w:val="00642605"/>
    <w:rsid w:val="00953C20"/>
    <w:rsid w:val="00AA0FE5"/>
    <w:rsid w:val="00B6741D"/>
    <w:rsid w:val="00DE5223"/>
    <w:rsid w:val="00EA1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dcterms:created xsi:type="dcterms:W3CDTF">2016-05-29T13:32:00Z</dcterms:created>
  <dcterms:modified xsi:type="dcterms:W3CDTF">2016-05-29T14:06:00Z</dcterms:modified>
</cp:coreProperties>
</file>