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Туберкулезный перикардит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2"/>
          <w:szCs w:val="24"/>
          <w:lang w:val="ru-RU"/>
        </w:rPr>
        <w:t>Воспаление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2"/>
          <w:szCs w:val="24"/>
          <w:lang w:val="ru-RU"/>
        </w:rPr>
        <w:t>какого листка «сердечной сорочки»легло в основу названия этой локализации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333333"/>
          <w:spacing w:val="0"/>
          <w:sz w:val="22"/>
          <w:szCs w:val="24"/>
          <w:lang w:val="ru-RU"/>
        </w:rPr>
        <w:t>туберкулезного процесса?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/>
        <w:t xml:space="preserve"> </w:t>
      </w:r>
    </w:p>
    <w:p>
      <w:pPr>
        <w:pStyle w:val="Normal"/>
        <w:rPr/>
      </w:pPr>
      <w:r>
        <w:rPr>
          <w:lang w:val="ru-RU"/>
        </w:rPr>
        <w:t>Ответ: Наружный париетальный листок — перикард.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verdana">
    <w:altName w:val="arial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LibreOffice/5.3.4.2$Windows_x86 LibreOffice_project/f82d347ccc0be322489bf7da61d7e4ad13fe2ff3</Application>
  <Pages>1</Pages>
  <Words>23</Words>
  <Characters>177</Characters>
  <CharactersWithSpaces>199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2018-03-16T12:35:42Z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