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6" w:rsidRPr="00C65EFD" w:rsidRDefault="00C65EFD" w:rsidP="00C65EFD">
      <w:r>
        <w:t xml:space="preserve">Существуют локализованные формы туберкулёза кожи и  диссеминированные. В зависимости от формы заболевания назначается профилактическое лечение. Основной курс един для всех форм, далее после его завершения проводятся </w:t>
      </w:r>
      <w:proofErr w:type="spellStart"/>
      <w:r>
        <w:t>противорецидивные</w:t>
      </w:r>
      <w:proofErr w:type="spellEnd"/>
      <w:r>
        <w:t xml:space="preserve"> курсы по 2 </w:t>
      </w:r>
      <w:proofErr w:type="spellStart"/>
      <w:proofErr w:type="gramStart"/>
      <w:r>
        <w:t>мес</w:t>
      </w:r>
      <w:proofErr w:type="spellEnd"/>
      <w:proofErr w:type="gramEnd"/>
      <w:r>
        <w:t xml:space="preserve"> весной и осенью в течение 3 лет при локализованных формах и в течение 5 лет при диссеминированных формах. Далее при клиническом излечении локализованных форм пациенты состоят на учёте в течение 3 лет, при диссеминированных формах в течение 5 лет.</w:t>
      </w:r>
    </w:p>
    <w:sectPr w:rsidR="00E345D6" w:rsidRPr="00C65EFD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950315"/>
    <w:rsid w:val="00B551F0"/>
    <w:rsid w:val="00C65EFD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2016-06-20T06:11:00Z</dcterms:created>
  <dcterms:modified xsi:type="dcterms:W3CDTF">2016-06-20T06:39:00Z</dcterms:modified>
</cp:coreProperties>
</file>