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B2" w:rsidRDefault="00621CF4" w:rsidP="00A063B2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21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</w:t>
      </w:r>
      <w:r w:rsidR="00ED1948" w:rsidRPr="00621CF4">
        <w:rPr>
          <w:rFonts w:ascii="Times New Roman" w:eastAsia="Times New Roman" w:hAnsi="Times New Roman" w:cs="Times New Roman"/>
          <w:color w:val="333333"/>
          <w:sz w:val="28"/>
          <w:szCs w:val="28"/>
        </w:rPr>
        <w:t>ифференцировать</w:t>
      </w:r>
      <w:r w:rsidRPr="00621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туберкулезную волчанку нужно с такими заболеваниями, как</w:t>
      </w:r>
      <w:r w:rsidR="00A063B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21CF4" w:rsidRPr="00A063B2" w:rsidRDefault="00621CF4" w:rsidP="00A063B2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--Бугорковый сифилис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>--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Туберкулоидная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форма  лепры</w:t>
      </w:r>
      <w:proofErr w:type="gramStart"/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 xml:space="preserve">-- </w:t>
      </w:r>
      <w:proofErr w:type="spellStart"/>
      <w:proofErr w:type="gramEnd"/>
      <w:r w:rsidRPr="00621CF4">
        <w:rPr>
          <w:rFonts w:ascii="Times New Roman" w:hAnsi="Times New Roman" w:cs="Times New Roman"/>
          <w:color w:val="333333"/>
          <w:sz w:val="28"/>
          <w:szCs w:val="28"/>
        </w:rPr>
        <w:t>Туберкулоидная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форма кожного лейшманиоза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>-- Актиномикоз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>--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Дискоидная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форма красной волчанки. </w:t>
      </w:r>
    </w:p>
    <w:p w:rsidR="00D0339B" w:rsidRPr="00621CF4" w:rsidRDefault="00621CF4">
      <w:pPr>
        <w:rPr>
          <w:rFonts w:ascii="Times New Roman" w:hAnsi="Times New Roman" w:cs="Times New Roman"/>
          <w:sz w:val="28"/>
          <w:szCs w:val="28"/>
        </w:rPr>
      </w:pPr>
      <w:r w:rsidRPr="00621CF4">
        <w:rPr>
          <w:rFonts w:ascii="Times New Roman" w:hAnsi="Times New Roman" w:cs="Times New Roman"/>
          <w:color w:val="333333"/>
          <w:sz w:val="28"/>
          <w:szCs w:val="28"/>
        </w:rPr>
        <w:t>При бугорковом сифилисе бугорки плотные, расположены в виде фокусов, без склонности к слиянию. Феномены Поспелова (проба с зондом) и «яблочного желе» при сифилисе отрицательные. В пользу сифилиса также говорят мозаичные (неровные и неравномерно пигментированные) рубцы после разрешения бугорков, относительная быстрота процесса (от нескольких недель до нескольких месяцев, а не годами), положительные серологические реакции (РИФ, РИБТ, РПГА).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При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туберкулоидной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форме лепры на пораженном участке кожи выявляются нарушения болевой и температурной чувствительности; высыпания полиморфные (пятнистые, папулезные и бугорковые элементы), консистенция узелков и бугорков плотноватая, они имеют буровато-ржавый оттенок. Трофические нарушения кожи имеют широкий диапазон. При микроскопическом исследовании тканевой жидкости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лепром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обнаруживается палочка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Ганзена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Для диагностики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туберкулоидной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формы кожного лейшманиоза большое значение имеет анамнез (пребывание больного в эндемической зоне). Бугорки располагаются вокруг рубца, образованного зажившей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лейшманиомой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, на открытых участках кожи, быстро изъязвляются с </w:t>
      </w:r>
      <w:proofErr w:type="gram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обильным</w:t>
      </w:r>
      <w:proofErr w:type="gram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гнойным отделяемым. Вокруг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лейшманиомы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возникают лимфангиты с четкообразными утолщениями. Выявляется возбудитель.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Бугорковые образования при актиномикозе встречаются нечасто, они очень плотные, склонны к слиянию и изъязвлению. Свищевые отверстия окружены плотным инфильтратом. В жидком гное имеются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крошковатые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включения желтоватого цвета - друзы актиномицетов.</w:t>
      </w:r>
      <w:r w:rsidRPr="00621CF4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Некоторые формы туберкулезной волчанки (с шелушением и гиперкератозом при расположении в области носа и щек) могут напоминать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дискоидную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красную волчанку. Однако при красной волчанке </w:t>
      </w:r>
      <w:proofErr w:type="spellStart"/>
      <w:r w:rsidRPr="00621CF4">
        <w:rPr>
          <w:rFonts w:ascii="Times New Roman" w:hAnsi="Times New Roman" w:cs="Times New Roman"/>
          <w:color w:val="333333"/>
          <w:sz w:val="28"/>
          <w:szCs w:val="28"/>
        </w:rPr>
        <w:t>люпомы</w:t>
      </w:r>
      <w:proofErr w:type="spellEnd"/>
      <w:r w:rsidRPr="00621CF4">
        <w:rPr>
          <w:rFonts w:ascii="Times New Roman" w:hAnsi="Times New Roman" w:cs="Times New Roman"/>
          <w:color w:val="333333"/>
          <w:sz w:val="28"/>
          <w:szCs w:val="28"/>
        </w:rPr>
        <w:t xml:space="preserve"> отсутствуют, цвет очагов поражения более яркий, отмечается фолликулярный гиперкератоз и рубцовая атрофия в центре очагов. Симптомы зонда и «яблочного желе» отрицательные. В сомнительных случаях приходится прибегать к гистологическому исследованию.</w:t>
      </w:r>
    </w:p>
    <w:sectPr w:rsidR="00D0339B" w:rsidRPr="00621CF4" w:rsidSect="0081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D1948"/>
    <w:rsid w:val="00621CF4"/>
    <w:rsid w:val="008126FA"/>
    <w:rsid w:val="00A063B2"/>
    <w:rsid w:val="00D0339B"/>
    <w:rsid w:val="00ED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2016-05-29T14:39:00Z</dcterms:created>
  <dcterms:modified xsi:type="dcterms:W3CDTF">2016-05-29T14:53:00Z</dcterms:modified>
</cp:coreProperties>
</file>