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D6" w:rsidRPr="00D30940" w:rsidRDefault="00D30940" w:rsidP="00D30940">
      <w:r>
        <w:t xml:space="preserve">В результате многочисленных исследований особенностей </w:t>
      </w:r>
      <w:proofErr w:type="spellStart"/>
      <w:r>
        <w:t>патоморфоза</w:t>
      </w:r>
      <w:proofErr w:type="spellEnd"/>
      <w:r>
        <w:t xml:space="preserve"> туберкулёзного поражения глаз было выявлено, что увеличение частоты заболеваемости </w:t>
      </w:r>
      <w:proofErr w:type="spellStart"/>
      <w:r>
        <w:t>офтальмотуберулёзом</w:t>
      </w:r>
      <w:proofErr w:type="spellEnd"/>
      <w:r>
        <w:t xml:space="preserve"> отмечается после 5-7 лет заболевания общим туберкулёзом. </w:t>
      </w:r>
    </w:p>
    <w:sectPr w:rsidR="00E345D6" w:rsidRPr="00D30940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950315"/>
    <w:rsid w:val="00B551F0"/>
    <w:rsid w:val="00C65EFD"/>
    <w:rsid w:val="00D30940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2016-06-20T06:11:00Z</dcterms:created>
  <dcterms:modified xsi:type="dcterms:W3CDTF">2016-06-20T06:43:00Z</dcterms:modified>
</cp:coreProperties>
</file>