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6BE" w:rsidRPr="002476BE" w:rsidRDefault="002476BE" w:rsidP="002476BE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476BE">
        <w:rPr>
          <w:rFonts w:ascii="Times New Roman" w:hAnsi="Times New Roman" w:cs="Times New Roman"/>
          <w:color w:val="333333"/>
          <w:sz w:val="28"/>
          <w:szCs w:val="28"/>
        </w:rPr>
        <w:t>Вопрос№1</w:t>
      </w:r>
    </w:p>
    <w:p w:rsidR="00782DB2" w:rsidRPr="002476BE" w:rsidRDefault="002476BE" w:rsidP="002476BE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2476BE">
        <w:rPr>
          <w:rFonts w:ascii="Times New Roman" w:hAnsi="Times New Roman" w:cs="Times New Roman"/>
          <w:color w:val="333333"/>
          <w:sz w:val="28"/>
          <w:szCs w:val="28"/>
        </w:rPr>
        <w:t xml:space="preserve">Ограниченное  </w:t>
      </w:r>
      <w:r w:rsidRPr="002476BE">
        <w:rPr>
          <w:rFonts w:ascii="Times New Roman" w:hAnsi="Times New Roman" w:cs="Times New Roman"/>
          <w:color w:val="333333"/>
          <w:sz w:val="28"/>
          <w:szCs w:val="28"/>
        </w:rPr>
        <w:t>затенение</w:t>
      </w:r>
      <w:proofErr w:type="gramEnd"/>
      <w:r w:rsidRPr="002476BE">
        <w:rPr>
          <w:rFonts w:ascii="Times New Roman" w:hAnsi="Times New Roman" w:cs="Times New Roman"/>
          <w:color w:val="333333"/>
          <w:sz w:val="28"/>
          <w:szCs w:val="28"/>
        </w:rPr>
        <w:t>. О</w:t>
      </w:r>
      <w:r w:rsidRPr="002476BE">
        <w:rPr>
          <w:rFonts w:ascii="Times New Roman" w:hAnsi="Times New Roman" w:cs="Times New Roman"/>
          <w:color w:val="333333"/>
          <w:sz w:val="28"/>
          <w:szCs w:val="28"/>
        </w:rPr>
        <w:t>пределение</w:t>
      </w:r>
    </w:p>
    <w:p w:rsidR="002476BE" w:rsidRDefault="002476BE" w:rsidP="002476BE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2476BE">
        <w:rPr>
          <w:rFonts w:ascii="Times New Roman" w:hAnsi="Times New Roman" w:cs="Times New Roman"/>
          <w:color w:val="333333"/>
          <w:sz w:val="28"/>
          <w:szCs w:val="28"/>
        </w:rPr>
        <w:t>Ответ:</w:t>
      </w:r>
    </w:p>
    <w:p w:rsidR="002476BE" w:rsidRPr="002476BE" w:rsidRDefault="002476BE" w:rsidP="002476BE">
      <w:pPr>
        <w:jc w:val="both"/>
        <w:rPr>
          <w:rFonts w:ascii="Times New Roman" w:hAnsi="Times New Roman" w:cs="Times New Roman"/>
          <w:sz w:val="28"/>
          <w:szCs w:val="28"/>
        </w:rPr>
      </w:pPr>
      <w:r w:rsidRPr="002476BE">
        <w:t xml:space="preserve"> </w:t>
      </w:r>
      <w:r w:rsidRPr="002476BE">
        <w:rPr>
          <w:rFonts w:ascii="Times New Roman" w:hAnsi="Times New Roman" w:cs="Times New Roman"/>
          <w:color w:val="333333"/>
          <w:sz w:val="28"/>
          <w:szCs w:val="28"/>
        </w:rPr>
        <w:t>Ограниченное затенение – рентгенологический синдром, обусловленный накоплением в альвеолах воспалительного экссудата или отечной жидкости, понижением воздушности легких вследствие нарушения бронхиальной проходимости или в связи со сдавлением легких, замещением легочной паренхимы патологическими тканями</w:t>
      </w:r>
      <w:r>
        <w:rPr>
          <w:rFonts w:ascii="Times New Roman" w:hAnsi="Times New Roman" w:cs="Times New Roman"/>
          <w:color w:val="333333"/>
          <w:sz w:val="28"/>
          <w:szCs w:val="28"/>
        </w:rPr>
        <w:t>.</w:t>
      </w:r>
      <w:bookmarkStart w:id="0" w:name="_GoBack"/>
      <w:bookmarkEnd w:id="0"/>
    </w:p>
    <w:sectPr w:rsidR="002476BE" w:rsidRPr="00247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2476BE"/>
    <w:rsid w:val="004F109D"/>
    <w:rsid w:val="00511ED8"/>
    <w:rsid w:val="00782DB2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2016-06-29T23:30:00Z</dcterms:created>
  <dcterms:modified xsi:type="dcterms:W3CDTF">2016-06-29T23:30:00Z</dcterms:modified>
</cp:coreProperties>
</file>