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bookmarkStart w:id="0" w:name="__DdeLink__164_873960236"/>
      <w:bookmarkEnd w:id="0"/>
      <w:r>
        <w:rPr>
          <w:lang w:val="ru-RU"/>
        </w:rPr>
        <w:t>Диагностика и лечение латентной туберкулезной инфекции у детей.</w:t>
      </w:r>
    </w:p>
    <w:p>
      <w:pPr>
        <w:pStyle w:val="Normal"/>
        <w:rPr/>
      </w:pPr>
      <w:r>
        <w:rPr>
          <w:lang w:val="ru-RU"/>
        </w:rPr>
        <w:t xml:space="preserve">Вопрос №2: Ребенок привит в роддоме БЦЖ-М, поствакцинный рубец 4 мм. С 2 лет наблюдается аллергологом в связи с атопическим дерматитом. В возрасте 3 лет впервые выявлена положительная проба Манту с 2 ТЕ ( папула 7 мм). О чем это может свидетельствовать? Какие методы необходимо выполнить для трактовки состояния ребенка? </w:t>
      </w:r>
    </w:p>
    <w:p>
      <w:pPr>
        <w:pStyle w:val="Normal"/>
        <w:rPr/>
      </w:pPr>
      <w:r>
        <w:rPr>
          <w:lang w:val="ru-RU"/>
        </w:rPr>
        <w:t>Ответ: данное состояние может свидетельствовать либо о позднем развитии поствакцинальной аллергии либо об инфицировании МБТ, для дифференциальной диагностики рекомендуется провыести пробу с аллергеном туберкулезным рекомбинантным (диаскинтест).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LibreOffice/5.3.4.2$Windows_x86 LibreOffice_project/f82d347ccc0be322489bf7da61d7e4ad13fe2ff3</Application>
  <Pages>1</Pages>
  <Words>85</Words>
  <Characters>551</Characters>
  <CharactersWithSpaces>634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2018-03-17T20:27:08Z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