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47E" w:rsidRDefault="00E4747E" w:rsidP="00E4747E">
      <w:pPr>
        <w:pStyle w:val="a3"/>
        <w:spacing w:line="360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Рак легкого (</w:t>
      </w:r>
      <w:proofErr w:type="spellStart"/>
      <w:r>
        <w:rPr>
          <w:sz w:val="24"/>
          <w:szCs w:val="24"/>
        </w:rPr>
        <w:t>бронхогенная</w:t>
      </w:r>
      <w:proofErr w:type="spellEnd"/>
      <w:r>
        <w:rPr>
          <w:sz w:val="24"/>
          <w:szCs w:val="24"/>
        </w:rPr>
        <w:t xml:space="preserve"> карцинома). Злокачественная эпителиальная опухоль легкого, возникающая из эпителия слизистой бронхов, бронхиальных желез, </w:t>
      </w:r>
      <w:proofErr w:type="spellStart"/>
      <w:r>
        <w:rPr>
          <w:sz w:val="24"/>
          <w:szCs w:val="24"/>
        </w:rPr>
        <w:t>альвеалярного</w:t>
      </w:r>
      <w:proofErr w:type="spellEnd"/>
      <w:r>
        <w:rPr>
          <w:sz w:val="24"/>
          <w:szCs w:val="24"/>
        </w:rPr>
        <w:t xml:space="preserve"> эпителия.</w:t>
      </w:r>
    </w:p>
    <w:p w:rsidR="00E4747E" w:rsidRDefault="00E4747E" w:rsidP="00E4747E">
      <w:pPr>
        <w:pStyle w:val="a3"/>
        <w:spacing w:line="360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Факторы риска:</w:t>
      </w:r>
    </w:p>
    <w:p w:rsidR="00E4747E" w:rsidRDefault="00E4747E" w:rsidP="00E4747E">
      <w:pPr>
        <w:pStyle w:val="a3"/>
        <w:spacing w:line="360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табакокурение</w:t>
      </w:r>
      <w:proofErr w:type="spellEnd"/>
    </w:p>
    <w:p w:rsidR="00E4747E" w:rsidRDefault="00E4747E" w:rsidP="00E4747E">
      <w:pPr>
        <w:pStyle w:val="a3"/>
        <w:spacing w:line="360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- производственные (производство асбеста, металлы, углеводороды, радиация, хим. соединения).</w:t>
      </w:r>
    </w:p>
    <w:p w:rsidR="00E4747E" w:rsidRDefault="00E4747E" w:rsidP="00E4747E">
      <w:pPr>
        <w:pStyle w:val="a3"/>
        <w:spacing w:line="360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Ежегодно в России заболевают раком легкого 63 тыс</w:t>
      </w:r>
      <w:proofErr w:type="gramStart"/>
      <w:r>
        <w:rPr>
          <w:sz w:val="24"/>
          <w:szCs w:val="24"/>
        </w:rPr>
        <w:t>.ч</w:t>
      </w:r>
      <w:proofErr w:type="gramEnd"/>
      <w:r>
        <w:rPr>
          <w:sz w:val="24"/>
          <w:szCs w:val="24"/>
        </w:rPr>
        <w:t>еловек (из них 53 тыс.чел – муж.) 34,2% выявляются в IV стадии заболевания. I место в онкологической структуре занимают мужчины.</w:t>
      </w:r>
    </w:p>
    <w:p w:rsidR="00E4747E" w:rsidRDefault="00E4747E" w:rsidP="00E4747E">
      <w:pPr>
        <w:pStyle w:val="a3"/>
        <w:spacing w:line="360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Наиболее часто раку предшествуют такие </w:t>
      </w:r>
      <w:proofErr w:type="spellStart"/>
      <w:r>
        <w:rPr>
          <w:sz w:val="24"/>
          <w:szCs w:val="24"/>
        </w:rPr>
        <w:t>предраковые</w:t>
      </w:r>
      <w:proofErr w:type="spellEnd"/>
      <w:r>
        <w:rPr>
          <w:sz w:val="24"/>
          <w:szCs w:val="24"/>
        </w:rPr>
        <w:t xml:space="preserve"> состояния: хронические, часто рецидивирующие неспецифические пневмонии, бронхиты, бронхоэктазии, пневмосклерозы, а также заболевания связанные с пылевым  раздражением.</w:t>
      </w:r>
    </w:p>
    <w:p w:rsidR="00707A51" w:rsidRDefault="00707A51"/>
    <w:sectPr w:rsidR="00707A51" w:rsidSect="00707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B560C"/>
    <w:multiLevelType w:val="multilevel"/>
    <w:tmpl w:val="C100C6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B6442"/>
    <w:rsid w:val="00294B33"/>
    <w:rsid w:val="0043038D"/>
    <w:rsid w:val="00514E93"/>
    <w:rsid w:val="00707A51"/>
    <w:rsid w:val="008E686A"/>
    <w:rsid w:val="00AB6442"/>
    <w:rsid w:val="00B2469C"/>
    <w:rsid w:val="00CF44EC"/>
    <w:rsid w:val="00E47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E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4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ZaborskayaIV</dc:creator>
  <cp:lastModifiedBy>ZaborskayaIV</cp:lastModifiedBy>
  <cp:revision>4</cp:revision>
  <dcterms:created xsi:type="dcterms:W3CDTF">2016-06-23T15:26:00Z</dcterms:created>
  <dcterms:modified xsi:type="dcterms:W3CDTF">2016-06-23T15:34:00Z</dcterms:modified>
</cp:coreProperties>
</file>