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Хроничекие нагноительные заболевания</w:t>
      </w:r>
      <w:r>
        <w:rPr>
          <w:lang w:val="ru-RU"/>
        </w:rPr>
        <w:t xml:space="preserve"> легких.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lang w:val="ru-RU"/>
        </w:rPr>
        <w:t xml:space="preserve">Хронические бронхоэктазы верхней доли левого легкого. Ателектаз верхней доли левого легкого. </w:t>
      </w:r>
    </w:p>
    <w:p>
      <w:pPr>
        <w:pStyle w:val="Normal"/>
        <w:rPr/>
      </w:pPr>
      <w:r>
        <w:rPr>
          <w:lang w:val="ru-RU"/>
        </w:rPr>
        <w:t>Л</w:t>
      </w:r>
      <w:r>
        <w:rPr>
          <w:lang w:val="ru-RU"/>
        </w:rPr>
        <w:t>ечение: постуральный дренаж, ингаляционная терапия, антибактериальная терапия, отхаркивающие препараты, лечебные фибробронхоскопии, при неэффективности консервативной терапии — плановое хирургическое вмешательство.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LibreOffice/5.3.4.2$Windows_x86 LibreOffice_project/f82d347ccc0be322489bf7da61d7e4ad13fe2ff3</Application>
  <Pages>1</Pages>
  <Words>36</Words>
  <Characters>333</Characters>
  <CharactersWithSpaces>368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2018-03-16T13:21:14Z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