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8B" w:rsidRDefault="0090298B" w:rsidP="0090298B">
      <w:bookmarkStart w:id="0" w:name="_GoBack"/>
      <w:bookmarkEnd w:id="0"/>
      <w:r>
        <w:t>.</w:t>
      </w:r>
    </w:p>
    <w:p w:rsidR="0090298B" w:rsidRDefault="0090298B" w:rsidP="0090298B"/>
    <w:p w:rsidR="0090298B" w:rsidRDefault="0090298B" w:rsidP="00E62202">
      <w:pPr>
        <w:pStyle w:val="a3"/>
        <w:numPr>
          <w:ilvl w:val="0"/>
          <w:numId w:val="1"/>
        </w:numPr>
      </w:pPr>
      <w:r>
        <w:t>Назовите показатели, характеризующие естественное движение населения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Статика населения изучает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Динамика населения изучает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общего коэффициента рождаемости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первичный статистический документ, являющийся источнико</w:t>
      </w:r>
      <w:r w:rsidR="00E62202">
        <w:t>м информации о случаях рождения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</w:t>
      </w:r>
      <w:r w:rsidR="00E62202">
        <w:t xml:space="preserve"> общего коэффициента смертности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показат</w:t>
      </w:r>
      <w:r w:rsidR="00E62202">
        <w:t>еля структуры причин смертности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причины смерти, занимающие три первых ранговых места в структуре смертности населен</w:t>
      </w:r>
      <w:r w:rsidR="00E62202">
        <w:t>ия Российской Федерации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первичный статистический документ, на основании которо</w:t>
      </w:r>
      <w:r w:rsidR="00E62202">
        <w:t>го изучают смертность населения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вычисления коэффи</w:t>
      </w:r>
      <w:r w:rsidR="00E62202">
        <w:t>циента перинатальной смертности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 xml:space="preserve">Какие показатели характеризуют </w:t>
      </w:r>
      <w:proofErr w:type="spellStart"/>
      <w:r>
        <w:t>фетои</w:t>
      </w:r>
      <w:r w:rsidR="00E62202">
        <w:t>нфантильные</w:t>
      </w:r>
      <w:proofErr w:type="spellEnd"/>
      <w:r w:rsidR="00E62202">
        <w:t xml:space="preserve"> потери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вычисления специального коэффици</w:t>
      </w:r>
      <w:r w:rsidR="00E62202">
        <w:t>ента рождаемости (плодовитости)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коэф</w:t>
      </w:r>
      <w:r w:rsidR="00E62202">
        <w:t>фициента материнской смертности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основные методы из</w:t>
      </w:r>
      <w:r w:rsidR="00E62202">
        <w:t>учения заболеваемости населения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 xml:space="preserve">К показателям заболеваемости относятся все перечисленные показатели, </w:t>
      </w:r>
      <w:proofErr w:type="gramStart"/>
      <w:r>
        <w:t>кроме</w:t>
      </w:r>
      <w:proofErr w:type="gramEnd"/>
      <w:r>
        <w:t>: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Что характеризует показатель общей заболеваемости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первичной заболеваемости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общей заболеваемости: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Какой документ используют для изучения заболеваемости по обращаемости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патологической пораженности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Какой документ используют при статистической разработке заболеваемости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данные, необходимые для р</w:t>
      </w:r>
      <w:r w:rsidR="00E62202">
        <w:t>асчета структуры заболеваемости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Какой документ используют для изучения инфекционной заболеваемости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Какой документ используют для изучения заболеваемости зло</w:t>
      </w:r>
      <w:r w:rsidR="00E62202">
        <w:t>качественными новообразованиями</w:t>
      </w:r>
    </w:p>
    <w:p w:rsidR="0090298B" w:rsidRDefault="00E62202" w:rsidP="00E62202">
      <w:pPr>
        <w:pStyle w:val="a3"/>
        <w:numPr>
          <w:ilvl w:val="0"/>
          <w:numId w:val="1"/>
        </w:numPr>
      </w:pPr>
      <w:r>
        <w:t>Физическое здоровье - это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основные методы изучени</w:t>
      </w:r>
      <w:r w:rsidR="00E62202">
        <w:t>я физического здоровья человека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Ч</w:t>
      </w:r>
      <w:r w:rsidR="00E62202">
        <w:t xml:space="preserve">то лежит в основе </w:t>
      </w:r>
      <w:proofErr w:type="spellStart"/>
      <w:r w:rsidR="00E62202">
        <w:t>антропоскопии</w:t>
      </w:r>
      <w:proofErr w:type="spellEnd"/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основны</w:t>
      </w:r>
      <w:r w:rsidR="00E62202">
        <w:t>е антропометрические показатели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Какие показатели индекса массы тела (ИМТ) свидетел</w:t>
      </w:r>
      <w:r w:rsidR="00E62202">
        <w:t>ьствуют о нормальной массе тела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отчетную статистическую форму, используемую для анали</w:t>
      </w:r>
      <w:r w:rsidR="00E62202">
        <w:t>за заболеваемости в поликлинике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отчетный статистический документ, используемый для а</w:t>
      </w:r>
      <w:r w:rsidR="00E62202">
        <w:t>нализа медицинской помощи детям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показатель, характеризующий доступность для населения амб</w:t>
      </w:r>
      <w:r w:rsidR="00E62202">
        <w:t>улаторно-поликлинической помощи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показатель, характеризующий уровень диспансериза</w:t>
      </w:r>
      <w:r w:rsidR="00E62202">
        <w:t>ции больных детей в поликлинике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lastRenderedPageBreak/>
        <w:t>Назовите один из основных показателей, характеризующих уро</w:t>
      </w:r>
      <w:r w:rsidR="00E62202">
        <w:t>вень диспансеризации беременных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показатели, характеризующие диспансер</w:t>
      </w:r>
      <w:r w:rsidR="00E62202">
        <w:t>ную работу женской консультации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Укажите данные, необходимые для расчета показателя раннего охвата беременн</w:t>
      </w:r>
      <w:r w:rsidR="00E62202">
        <w:t>ых диспансерным наблюдением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Назовите отчетный статистический документ, используемый для анализ</w:t>
      </w:r>
      <w:r w:rsidR="00E62202">
        <w:t>а медицинской помощи беременным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Назовите основные методы изучения заболеваемости населения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Назовите основные направления демографии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Назовите данные, необходимые для расчета коэффициента младенческой смертности</w:t>
      </w:r>
    </w:p>
    <w:p w:rsidR="00E62202" w:rsidRDefault="00E62202" w:rsidP="00E62202"/>
    <w:p w:rsidR="00E62202" w:rsidRDefault="00E62202" w:rsidP="00E62202">
      <w:pPr>
        <w:pStyle w:val="a3"/>
        <w:numPr>
          <w:ilvl w:val="0"/>
          <w:numId w:val="1"/>
        </w:numPr>
      </w:pPr>
      <w:r>
        <w:br w:type="page"/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lastRenderedPageBreak/>
        <w:t>Возбудители туберкулеза относятся к виду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 xml:space="preserve">Выделяют все следующие типы микобактерий, </w:t>
      </w:r>
      <w:proofErr w:type="gramStart"/>
      <w:r>
        <w:t>кроме</w:t>
      </w:r>
      <w:proofErr w:type="gramEnd"/>
    </w:p>
    <w:p w:rsidR="0090298B" w:rsidRDefault="0090298B" w:rsidP="00E62202">
      <w:pPr>
        <w:pStyle w:val="a3"/>
        <w:numPr>
          <w:ilvl w:val="0"/>
          <w:numId w:val="1"/>
        </w:numPr>
      </w:pPr>
      <w:r>
        <w:t>Наибольшую роль в эпидемиологии и клинике туберкулеза человека играют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 xml:space="preserve">К основным биологическим особенностям возбудителя туберкулеза, которые делают его устойчивым к внешним воздействиям, относятся все перечисленные, </w:t>
      </w:r>
      <w:proofErr w:type="gramStart"/>
      <w:r>
        <w:t>кроме</w:t>
      </w:r>
      <w:proofErr w:type="gramEnd"/>
    </w:p>
    <w:p w:rsidR="0090298B" w:rsidRDefault="0090298B" w:rsidP="00E62202">
      <w:pPr>
        <w:pStyle w:val="a3"/>
        <w:numPr>
          <w:ilvl w:val="0"/>
          <w:numId w:val="1"/>
        </w:numPr>
      </w:pPr>
      <w:r>
        <w:t xml:space="preserve">Повышают приспособление микобактерий туберкулеза к изменяющимся условиям существования все перечисленное, </w:t>
      </w:r>
      <w:proofErr w:type="gramStart"/>
      <w:r>
        <w:t>кроме</w:t>
      </w:r>
      <w:proofErr w:type="gramEnd"/>
    </w:p>
    <w:p w:rsidR="0090298B" w:rsidRDefault="0090298B" w:rsidP="00E62202">
      <w:pPr>
        <w:pStyle w:val="a3"/>
        <w:numPr>
          <w:ilvl w:val="0"/>
          <w:numId w:val="1"/>
        </w:numPr>
      </w:pPr>
      <w:r>
        <w:t>Изменения микобактерий туберкулеза происходят под влиянием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Наиболее эффективен и достоверен в выявлении микобактерий метод исследования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Нетуберкулезные микобактерии по отношению к орг</w:t>
      </w:r>
      <w:r w:rsidR="00E62202">
        <w:t>анизму человека могут проявлять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Наиболее опасными для человека являются следующие группы нетуберкулезных микобактерий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Нетуберкулезные микобактерии могут вызывать у человека</w:t>
      </w:r>
    </w:p>
    <w:p w:rsidR="0090298B" w:rsidRDefault="0090298B" w:rsidP="00E62202">
      <w:pPr>
        <w:pStyle w:val="a3"/>
        <w:numPr>
          <w:ilvl w:val="0"/>
          <w:numId w:val="1"/>
        </w:numPr>
      </w:pPr>
      <w:proofErr w:type="gramStart"/>
      <w:r>
        <w:t>Для идентификации нетуберкулезных микобактерий наиболее достоверны</w:t>
      </w:r>
      <w:proofErr w:type="gramEnd"/>
    </w:p>
    <w:p w:rsidR="0090298B" w:rsidRDefault="0090298B" w:rsidP="00E62202">
      <w:pPr>
        <w:pStyle w:val="a3"/>
        <w:numPr>
          <w:ilvl w:val="0"/>
          <w:numId w:val="1"/>
        </w:numPr>
      </w:pPr>
      <w:r>
        <w:t>Развитие лекарственной устойчивости к противотуберкулезным препаратам обусловлено</w:t>
      </w:r>
    </w:p>
    <w:p w:rsidR="0090298B" w:rsidRDefault="0090298B" w:rsidP="00E62202">
      <w:pPr>
        <w:pStyle w:val="a3"/>
        <w:numPr>
          <w:ilvl w:val="0"/>
          <w:numId w:val="1"/>
        </w:numPr>
      </w:pPr>
      <w:r>
        <w:t>Способность антигена избирательно реагировать со специфическими антителами или сенсибилизирован</w:t>
      </w:r>
      <w:r w:rsidR="00E62202">
        <w:t>ными лимфоцитами называется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br w:type="page"/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lastRenderedPageBreak/>
        <w:t>Процесс уничтожения микроорганизмов на объектах внешней среды за исключением бактериальных спор – это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Процесс уничтожения всех форм микробной жизни на объектах, включая бактерии, вирусы, споры и грибы – это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 xml:space="preserve">Проверка качества </w:t>
      </w:r>
      <w:proofErr w:type="spellStart"/>
      <w:r>
        <w:t>предстерилизационной</w:t>
      </w:r>
      <w:proofErr w:type="spellEnd"/>
      <w:r>
        <w:t xml:space="preserve"> очистки проводится путем постановки проб </w:t>
      </w:r>
      <w:proofErr w:type="gramStart"/>
      <w:r>
        <w:t>на</w:t>
      </w:r>
      <w:proofErr w:type="gramEnd"/>
    </w:p>
    <w:p w:rsidR="00E62202" w:rsidRDefault="00E62202" w:rsidP="00E62202">
      <w:pPr>
        <w:pStyle w:val="a3"/>
        <w:numPr>
          <w:ilvl w:val="0"/>
          <w:numId w:val="1"/>
        </w:numPr>
      </w:pPr>
      <w:r>
        <w:t>Стерилизация перевязочного материала проводится методом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Повторная обработка перчаток в процессе операции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Эволюционно сложившийся способ передачи микроорганизмов в естественных условиях от источника инфекции к восприимчивому организму - это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Эволюционно сложившаяся естественная среда обитания микроорганизмов, где обеспечивается их рост, размножение и выделение в окружающую среду</w:t>
      </w:r>
    </w:p>
    <w:p w:rsidR="00E62202" w:rsidRDefault="00E62202" w:rsidP="00E62202">
      <w:pPr>
        <w:pStyle w:val="a3"/>
        <w:numPr>
          <w:ilvl w:val="0"/>
          <w:numId w:val="1"/>
        </w:numPr>
      </w:pPr>
      <w:proofErr w:type="gramStart"/>
      <w:r>
        <w:t>Любое клинически выраженное заболевание микробного происхождения, которое поражает больного в результате его поступления (обращения) в медицинское учреждение за медицинской помощью вне зависимости от появления симптомов заболевания у пациента во время пребывания в стационаре или после его выписки (в течение инкубационного периода), а также инфекционное заболевание сотрудника медицинской организации вследствие его инфицирования при работе в данной организации - это</w:t>
      </w:r>
      <w:proofErr w:type="gramEnd"/>
    </w:p>
    <w:p w:rsidR="00E62202" w:rsidRDefault="00E62202" w:rsidP="00E62202">
      <w:pPr>
        <w:pStyle w:val="a3"/>
        <w:numPr>
          <w:ilvl w:val="0"/>
          <w:numId w:val="1"/>
        </w:numPr>
      </w:pPr>
      <w:r>
        <w:t>К внутрибольничным послеоперационным инфекциям (без применения имплантирующих устройств) относятся заболевания, возникающие в течение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Число коек в палате стационара не должно превышать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 xml:space="preserve">Для заполнения резервуаров увлажнителей дыхательной аппаратуры в </w:t>
      </w:r>
      <w:proofErr w:type="gramStart"/>
      <w:r>
        <w:t>реанимационном</w:t>
      </w:r>
      <w:proofErr w:type="gramEnd"/>
      <w:r>
        <w:t xml:space="preserve"> 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 xml:space="preserve">В соответствии с СанПиН 2.1.3.2630-10 "Санитарно-эпидемиологические требования к организациям, осуществляющим медицинскую деятельность» сотрудники медицинской организации при отсутствии противопоказаний должны быть привиты </w:t>
      </w:r>
      <w:proofErr w:type="gramStart"/>
      <w:r>
        <w:t>против</w:t>
      </w:r>
      <w:proofErr w:type="gramEnd"/>
    </w:p>
    <w:p w:rsidR="00E62202" w:rsidRDefault="00E62202" w:rsidP="00E62202">
      <w:pPr>
        <w:pStyle w:val="a3"/>
        <w:numPr>
          <w:ilvl w:val="0"/>
          <w:numId w:val="1"/>
        </w:numPr>
      </w:pPr>
      <w:r>
        <w:t>В соответствии с СанПиН 2.1.3.2630-10 "Санитарно-эпидемиологические требования к организациям, осуществляющим медицинскую деятельность» норматив площади на 1 койку в палате на 2 и более койки в противотуберкулезном стационаре для взрослых и детей старше 7 лет должна быть не менее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Отходы фтизиатрических медицинских организаций, загрязненные мокротой пациентов, отходы микробиологических лабораторий, осуществляющих работы с возбудителями туберкулеза, относятся к классу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При поступлении на работу в стационары (отделения) хирургического профиля медицинские работники проходят предварительный медицинский осмотр врачей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Гигиеническая обработка рук при отсутствии контакта кожи с биологическими субстратами проводится следующим образом</w:t>
      </w:r>
    </w:p>
    <w:p w:rsidR="00E62202" w:rsidRDefault="00E62202" w:rsidP="00E62202">
      <w:pPr>
        <w:pStyle w:val="a3"/>
        <w:numPr>
          <w:ilvl w:val="0"/>
          <w:numId w:val="1"/>
        </w:numPr>
      </w:pPr>
      <w:r>
        <w:t>Гигиеническая обработка рук после контакта кожи с биологическими субстратами проводится следующим образом</w:t>
      </w:r>
    </w:p>
    <w:sectPr w:rsidR="00E62202" w:rsidSect="0084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43D9A"/>
    <w:multiLevelType w:val="hybridMultilevel"/>
    <w:tmpl w:val="E18AF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8B"/>
    <w:rsid w:val="002B74CE"/>
    <w:rsid w:val="005E6CB2"/>
    <w:rsid w:val="008454E0"/>
    <w:rsid w:val="0090298B"/>
    <w:rsid w:val="00996DA5"/>
    <w:rsid w:val="00E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Александровна Торкатюк</cp:lastModifiedBy>
  <cp:revision>2</cp:revision>
  <dcterms:created xsi:type="dcterms:W3CDTF">2015-02-04T08:21:00Z</dcterms:created>
  <dcterms:modified xsi:type="dcterms:W3CDTF">2015-02-04T08:21:00Z</dcterms:modified>
</cp:coreProperties>
</file>