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367A0" w:rsidRDefault="00DC20BD">
      <w:pPr>
        <w:pStyle w:val="Normal1"/>
        <w:jc w:val="center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GLR-парсеры для грамматик в расширенной форме Бэкуса-Наура</w:t>
      </w:r>
    </w:p>
    <w:p w:rsidR="008367A0" w:rsidRDefault="00DC20BD">
      <w:pPr>
        <w:pStyle w:val="Normal1"/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>Алефиров А.А., студент магистратуры кафедры компьютерных технологий НИУ ИТМО, alefirov93aa@gmail.com</w:t>
      </w:r>
    </w:p>
    <w:p w:rsidR="008367A0" w:rsidRDefault="00DC20BD">
      <w:pPr>
        <w:pStyle w:val="Normal1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Аннотация</w:t>
      </w:r>
    </w:p>
    <w:p w:rsidR="008367A0" w:rsidRDefault="00DC20BD">
      <w:pPr>
        <w:pStyle w:val="Normal1"/>
      </w:pPr>
      <w:r>
        <w:rPr>
          <w:rFonts w:ascii="Times New Roman" w:eastAsia="Times New Roman" w:hAnsi="Times New Roman" w:cs="Times New Roman"/>
          <w:sz w:val="20"/>
          <w:szCs w:val="20"/>
        </w:rPr>
        <w:t>Расширенная форма Бэкуса-Наура обладает преимуществами перед обычной формой Бэкуса-Наура.</w:t>
      </w:r>
    </w:p>
    <w:p w:rsidR="008367A0" w:rsidRDefault="00DC20BD">
      <w:pPr>
        <w:pStyle w:val="Normal1"/>
      </w:pPr>
      <w:r>
        <w:rPr>
          <w:rFonts w:ascii="Times New Roman" w:eastAsia="Times New Roman" w:hAnsi="Times New Roman" w:cs="Times New Roman"/>
          <w:sz w:val="20"/>
          <w:szCs w:val="20"/>
        </w:rPr>
        <w:t>В данной статье предлагается метод генерации синтаксических анализаторов, которые сохраняют  расширенную форму Бэкуса-Наура исходных грамматик в своей структуре, имеют возможность производить вывод в терминах исходной грамматики, и работает со всем классом КС-грамматик.</w:t>
      </w:r>
    </w:p>
    <w:p w:rsidR="008367A0" w:rsidRDefault="008367A0">
      <w:pPr>
        <w:pStyle w:val="Normal1"/>
      </w:pPr>
    </w:p>
    <w:p w:rsidR="008367A0" w:rsidRDefault="00DC20BD">
      <w:pPr>
        <w:pStyle w:val="Normal1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8367A0" w:rsidRDefault="00DC20BD">
      <w:pPr>
        <w:pStyle w:val="Normal1"/>
      </w:pPr>
      <w:r>
        <w:rPr>
          <w:rFonts w:ascii="Times New Roman" w:eastAsia="Times New Roman" w:hAnsi="Times New Roman" w:cs="Times New Roman"/>
          <w:sz w:val="20"/>
          <w:szCs w:val="20"/>
        </w:rPr>
        <w:t>Использование расширенной формы Бэкуса-Наура (EBNF) грамматик позволяет улучшить выразительность контекстно-свободных грамматик и широко применяется в спецификациях языков программирования[1]. Традиционно генераторы синтаксических анализаторов предварительно трансформируют исходные грамматики, упраздняя EBNF, добавляя новые нетерминалы и правила вывода. Однако уже многие годы создаются прямые алгоритмы генерации анализаторов непосредственно из грамматик в EBNF и их интерпретации[2][3]. Одно из преимуществ такого подхода - вывод порожденного синтаксическического анализатора соответствует терминологии исходной грамматики. Также синтаксические анализаторы, порождённые напрямую из грамматик в EBNF, могут показывать выигрыш в скорости распознавания перед анализаторами, порождёнными из трансформированных грамматик[4].</w:t>
      </w:r>
    </w:p>
    <w:p w:rsidR="008367A0" w:rsidRDefault="00DC20BD">
      <w:pPr>
        <w:pStyle w:val="Normal1"/>
      </w:pPr>
      <w:r>
        <w:rPr>
          <w:rFonts w:ascii="Times New Roman" w:eastAsia="Times New Roman" w:hAnsi="Times New Roman" w:cs="Times New Roman"/>
          <w:sz w:val="20"/>
          <w:szCs w:val="20"/>
        </w:rPr>
        <w:t>Упомянутые выше алгоритмы имеют ограничения по классу грамматик. В то же время нет решений вычисления семантических выражений (атрибутов), добавляемых в грамматики, для алгоритмов, сохраняющих EBNF. В данной статье описывается алгоритм генерации LR-парсеров, сохраняющий EBNF исходных грамматик, принимающий весь класс контекстно-свободных грамматик. Также алгоритм позволяет вычисление семантических выражений, заданных для грамматик, по выводу сгенерированных анализаторов. Допуск всего класса КС грамматик обеспечивается с помощью использования техники обобщённого LR-анализа.</w:t>
      </w:r>
    </w:p>
    <w:p w:rsidR="008367A0" w:rsidRDefault="008367A0">
      <w:pPr>
        <w:pStyle w:val="Normal1"/>
      </w:pPr>
    </w:p>
    <w:p w:rsidR="008367A0" w:rsidRDefault="00DC20BD">
      <w:pPr>
        <w:pStyle w:val="Normal1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Термины и определения</w:t>
      </w:r>
    </w:p>
    <w:p w:rsidR="008367A0" w:rsidRDefault="00DC20BD" w:rsidP="00DC20BD">
      <w:pPr>
        <w:pStyle w:val="Normal1"/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Определение 1.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Грамматика с регулярной правой частью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G =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T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</w:rPr>
          <m:t>, S, Q, δ, F, P)</m:t>
        </m:r>
      </m:oMath>
      <w:r>
        <w:rPr>
          <w:rFonts w:ascii="Times New Roman" w:eastAsia="Times New Roman" w:hAnsi="Times New Roman" w:cs="Times New Roman"/>
          <w:sz w:val="20"/>
          <w:szCs w:val="20"/>
        </w:rPr>
        <w:t xml:space="preserve">, 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N</m:t>
            </m:r>
          </m:sub>
        </m:sSub>
      </m:oMath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-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конечное множество нетерминальных символов,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T</m:t>
            </m:r>
          </m:sub>
        </m:sSub>
      </m:oMath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- </w:t>
      </w:r>
      <w:r>
        <w:rPr>
          <w:rFonts w:ascii="Times New Roman" w:eastAsia="Times New Roman" w:hAnsi="Times New Roman" w:cs="Times New Roman"/>
          <w:sz w:val="20"/>
          <w:szCs w:val="20"/>
        </w:rPr>
        <w:t>конечное множество терминальных символов,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 xml:space="preserve">S ϵ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N</m:t>
            </m:r>
          </m:sub>
        </m:sSub>
      </m:oMath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- стартовый символ,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Q </w:t>
      </w:r>
      <w:r>
        <w:rPr>
          <w:rFonts w:ascii="Times New Roman" w:eastAsia="Times New Roman" w:hAnsi="Times New Roman" w:cs="Times New Roman"/>
          <w:sz w:val="20"/>
          <w:szCs w:val="20"/>
        </w:rPr>
        <w:t>- конечное множество состояний правых частей,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m:oMath>
        <m:r>
          <w:rPr>
            <w:rFonts w:ascii="Cambria Math" w:hAnsi="Cambria Math"/>
          </w:rPr>
          <m:t>δ</m:t>
        </m:r>
        <m:r>
          <w:rPr>
            <w:rFonts w:ascii="Cambria Math" w:eastAsia="Times New Roman" w:hAnsi="Cambria Math" w:cs="Times New Roman"/>
            <w:sz w:val="20"/>
            <w:szCs w:val="20"/>
          </w:rPr>
          <m:t xml:space="preserve"> : Q×V →Q</m:t>
        </m:r>
      </m:oMath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функция переходов конечных автоматов (где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 xml:space="preserve">V =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</w:rPr>
          <m:t xml:space="preserve"> ∪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T</m:t>
            </m:r>
          </m:sub>
        </m:sSub>
      </m:oMath>
      <w:r>
        <w:rPr>
          <w:rFonts w:ascii="Times New Roman" w:eastAsia="Times New Roman" w:hAnsi="Times New Roman" w:cs="Times New Roman"/>
          <w:sz w:val="20"/>
          <w:szCs w:val="20"/>
        </w:rPr>
        <w:t xml:space="preserve">),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F ⊂ Q</m:t>
        </m:r>
      </m:oMath>
      <w:r>
        <w:rPr>
          <w:rFonts w:ascii="Times New Roman" w:eastAsia="Times New Roman" w:hAnsi="Times New Roman" w:cs="Times New Roman"/>
          <w:sz w:val="20"/>
          <w:szCs w:val="20"/>
        </w:rPr>
        <w:t xml:space="preserve"> - множество конечных состояний и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P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- множество правил вывода. Правило представляет собой пару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(A, q)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где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 xml:space="preserve">A ϵ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N</m:t>
            </m:r>
          </m:sub>
        </m:sSub>
      </m:oMath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- левая часть правила,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q ϵ Q</m:t>
        </m:r>
      </m:oMath>
      <w:r>
        <w:rPr>
          <w:rFonts w:ascii="Times New Roman" w:eastAsia="Times New Roman" w:hAnsi="Times New Roman" w:cs="Times New Roman"/>
          <w:sz w:val="20"/>
          <w:szCs w:val="20"/>
        </w:rPr>
        <w:t xml:space="preserve"> - стартовое состояние правой части продукции. Грамматика, описанная в EBNF,  трансформируется в эквивалентную ей грамматику с регулярной правой частью созданием конечных автоматов, допускающих те же языки, что и регулярные выражения правых частей исходной грамматики. </w:t>
      </w:r>
    </w:p>
    <w:p w:rsidR="008367A0" w:rsidRDefault="00DC20BD">
      <w:pPr>
        <w:pStyle w:val="Normal1"/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Определение </w:t>
      </w:r>
      <w:r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2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Стэк, представленный графом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GSS, Graph Structured Stack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GLR-анализа - граф, вершины которого характеризуются двумя свойствами -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state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и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level</w:t>
      </w:r>
      <w:r>
        <w:rPr>
          <w:rFonts w:ascii="Times New Roman" w:eastAsia="Times New Roman" w:hAnsi="Times New Roman" w:cs="Times New Roman"/>
          <w:sz w:val="20"/>
          <w:szCs w:val="20"/>
        </w:rPr>
        <w:t>. Первое обозначает, какому состоянию LR-автомата  соответствует эта вершина, а второе - количество первых символов входной цепочки, уже обработанных анализатором. Дуги графа помечены символами входной цепочки, либо нетерминалами, к которым были свернуты части входной цепочки. Такой граф используется в GLR анализе вместо обычного стэка в классическом LR-анализе для обеспечения возможности недетерминированного анализа.</w:t>
      </w:r>
    </w:p>
    <w:p w:rsidR="008367A0" w:rsidRDefault="008367A0">
      <w:pPr>
        <w:pStyle w:val="Normal1"/>
      </w:pPr>
    </w:p>
    <w:p w:rsidR="008367A0" w:rsidRDefault="00DC20BD">
      <w:pPr>
        <w:pStyle w:val="Normal1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Алгоритм</w:t>
      </w:r>
    </w:p>
    <w:p w:rsidR="008367A0" w:rsidRDefault="00DC20BD">
      <w:pPr>
        <w:pStyle w:val="Normal1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Основная проблема, возникающая при LR-анализе грамматик с регулярными правыми частями - это определение левых концов правых частей правил для произведений свёрток, поскольку в таком случае основы для свёрток не имеют фиксированной длины. Данный алгоритм является модификацией алгоритма RNGLR[5], приспособленной к распознаванию регулярных основ для редукций. Основная </w:t>
      </w: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идея здесь заключается в том, что генерируемый парсер сохраняет представление о регулярных правых частях грамматик и пользуется им при поиске левых концов основ для свёрток.</w:t>
      </w:r>
    </w:p>
    <w:p w:rsidR="008367A0" w:rsidRDefault="00DC20BD">
      <w:pPr>
        <w:pStyle w:val="Normal1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В классическом RNGLR, когда анализатор достигает состояния, в котором можно применить редукцию для правила фиксированной длиной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l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правой части, он берёт вершину GSS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соответствующую этому состоянию, и просто ищет в GSS все пути длины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начинающиеся из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8367A0" w:rsidRDefault="00DC20BD">
      <w:pPr>
        <w:pStyle w:val="Normal1"/>
        <w:jc w:val="center"/>
      </w:pPr>
      <w:r>
        <w:rPr>
          <w:noProof/>
        </w:rPr>
        <w:drawing>
          <wp:inline distT="114300" distB="114300" distL="114300" distR="114300">
            <wp:extent cx="3943350" cy="1152525"/>
            <wp:effectExtent l="19050" t="0" r="0" b="0"/>
            <wp:docPr id="2" name="image04.png" descr="nfags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 descr="nfags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2488" cy="11522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67A0" w:rsidRDefault="00DC20BD">
      <w:pPr>
        <w:pStyle w:val="Normal1"/>
        <w:jc w:val="center"/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Рисунок 1: Пример конечного автомата - правой части правила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(слева) и фрагмента GSS (справа). Путь [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v, w, u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] соответствует основе для свёртки по правилу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p</w:t>
      </w:r>
    </w:p>
    <w:p w:rsidR="008367A0" w:rsidRDefault="008367A0">
      <w:pPr>
        <w:pStyle w:val="Normal1"/>
        <w:jc w:val="center"/>
      </w:pPr>
    </w:p>
    <w:p w:rsidR="008367A0" w:rsidRDefault="00DC20BD">
      <w:pPr>
        <w:pStyle w:val="Normal1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Когда правые части правил исходной грамматики представлены конечными автоматами, путь в GSS определяется как соответствующий основе для свёртки по правилу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если обращенная последовательность грамматических символов этого пути допускается правой частью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p </w:t>
      </w:r>
      <w:r>
        <w:rPr>
          <w:rFonts w:ascii="Times New Roman" w:eastAsia="Times New Roman" w:hAnsi="Times New Roman" w:cs="Times New Roman"/>
          <w:sz w:val="20"/>
          <w:szCs w:val="20"/>
        </w:rPr>
        <w:t>(см. Рис. 1).</w:t>
      </w:r>
    </w:p>
    <w:p w:rsidR="008367A0" w:rsidRDefault="008367A0">
      <w:pPr>
        <w:pStyle w:val="Normal1"/>
      </w:pPr>
    </w:p>
    <w:p w:rsidR="008367A0" w:rsidRDefault="00DC20BD">
      <w:pPr>
        <w:pStyle w:val="Normal1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Сравнение выводов с алгоритмами синтаксического анализа, не сохраняющими EBNF</w:t>
      </w:r>
    </w:p>
    <w:p w:rsidR="008367A0" w:rsidRDefault="008367A0">
      <w:pPr>
        <w:pStyle w:val="Normal1"/>
      </w:pPr>
    </w:p>
    <w:p w:rsidR="008367A0" w:rsidRDefault="00DC20BD">
      <w:pPr>
        <w:pStyle w:val="Normal1"/>
        <w:jc w:val="center"/>
      </w:pPr>
      <w:r>
        <w:rPr>
          <w:noProof/>
        </w:rPr>
        <w:drawing>
          <wp:inline distT="114300" distB="114300" distL="114300" distR="114300">
            <wp:extent cx="2788440" cy="2639372"/>
            <wp:effectExtent l="19050" t="0" r="0" b="0"/>
            <wp:docPr id="3" name="image05.png" descr="calcEbnf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 descr="calcEbnf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8440" cy="26393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67A0" w:rsidRDefault="00DC20BD">
      <w:pPr>
        <w:pStyle w:val="Normal1"/>
        <w:jc w:val="center"/>
      </w:pPr>
      <w:r>
        <w:rPr>
          <w:rFonts w:ascii="Times New Roman" w:eastAsia="Times New Roman" w:hAnsi="Times New Roman" w:cs="Times New Roman"/>
          <w:sz w:val="18"/>
          <w:szCs w:val="18"/>
        </w:rPr>
        <w:t>Рисунок 2: Вывод сгенерированного синтаксического анализатора, сохраняющего EBNF</w:t>
      </w:r>
    </w:p>
    <w:p w:rsidR="008367A0" w:rsidRPr="00DC20BD" w:rsidRDefault="008367A0">
      <w:pPr>
        <w:pStyle w:val="Normal1"/>
        <w:rPr>
          <w:lang w:val="en-US"/>
        </w:rPr>
      </w:pPr>
    </w:p>
    <w:p w:rsidR="008367A0" w:rsidRDefault="00DC20BD">
      <w:pPr>
        <w:pStyle w:val="Normal1"/>
      </w:pPr>
      <w:r>
        <w:rPr>
          <w:rFonts w:ascii="Times New Roman" w:eastAsia="Times New Roman" w:hAnsi="Times New Roman" w:cs="Times New Roman"/>
          <w:sz w:val="20"/>
          <w:szCs w:val="20"/>
        </w:rPr>
        <w:t>Рассмотрим простую грамматику арифметических выражений (определена в нотации Yard[6]):</w:t>
      </w:r>
    </w:p>
    <w:p w:rsidR="008367A0" w:rsidRPr="00DC20BD" w:rsidRDefault="00DC20BD">
      <w:pPr>
        <w:pStyle w:val="Normal1"/>
        <w:rPr>
          <w:lang w:val="en-US"/>
        </w:rPr>
      </w:pPr>
      <w:r w:rsidRPr="00DC20BD">
        <w:rPr>
          <w:rFonts w:ascii="Times New Roman" w:eastAsia="Times New Roman" w:hAnsi="Times New Roman" w:cs="Times New Roman"/>
          <w:sz w:val="20"/>
          <w:szCs w:val="20"/>
        </w:rPr>
        <w:br/>
      </w:r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>[&lt;Start&gt;]</w:t>
      </w:r>
    </w:p>
    <w:p w:rsidR="008367A0" w:rsidRPr="00DC20BD" w:rsidRDefault="00DC20BD">
      <w:pPr>
        <w:pStyle w:val="Normal1"/>
        <w:rPr>
          <w:lang w:val="en-US"/>
        </w:rPr>
      </w:pPr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>expr : term ((ADD|MIN) term)*</w:t>
      </w:r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br/>
        <w:t>term : fact ((MUL|DIV) fact)*</w:t>
      </w:r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br/>
        <w:t>fact : num | LBR expr RBR</w:t>
      </w:r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br/>
        <w:t>num : A | B</w:t>
      </w:r>
    </w:p>
    <w:p w:rsidR="008367A0" w:rsidRPr="00DC20BD" w:rsidRDefault="008367A0">
      <w:pPr>
        <w:pStyle w:val="Normal1"/>
        <w:rPr>
          <w:lang w:val="en-US"/>
        </w:rPr>
      </w:pPr>
    </w:p>
    <w:p w:rsidR="008367A0" w:rsidRDefault="00DC20BD">
      <w:pPr>
        <w:pStyle w:val="Normal1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Данное описание грамматики использует средства регулярных выражений: звезду Клини и объединение. </w:t>
      </w:r>
    </w:p>
    <w:p w:rsidR="008367A0" w:rsidRDefault="00DC20BD">
      <w:pPr>
        <w:pStyle w:val="Normal1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Возьмем строку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A ADD B MUL A ADD B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языка, описываемого данной грамматикой, и сравним выводы синтаксических анализаторов, сохраняющего форму Бэкуса-Наура (см. Рис.2) и несохраняющего её (см. Рис. 3). Второй анализатор был сгенерирован из грамматики, трансформированной с помощью </w:t>
      </w: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инструментов фреймворка YaccConstructor[7]. Видно, что вывод первого анализатора выгодно отличается от вывода второго отсутствием узлов, не относящихся к терминологии исходной грамматики, что может быть важно для пользователя генератора синтаксических анализаторов, а также своими размерами.</w:t>
      </w:r>
    </w:p>
    <w:p w:rsidR="008367A0" w:rsidRDefault="008367A0">
      <w:pPr>
        <w:pStyle w:val="Normal1"/>
      </w:pPr>
    </w:p>
    <w:p w:rsidR="008367A0" w:rsidRDefault="00DC20BD">
      <w:pPr>
        <w:pStyle w:val="Normal1"/>
        <w:jc w:val="center"/>
      </w:pPr>
      <w:r>
        <w:rPr>
          <w:noProof/>
        </w:rPr>
        <w:drawing>
          <wp:inline distT="114300" distB="114300" distL="114300" distR="114300">
            <wp:extent cx="4769175" cy="3686175"/>
            <wp:effectExtent l="19050" t="0" r="0" b="0"/>
            <wp:docPr id="1" name="image03.png" descr="calcNonEbnf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calcNonEbnf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9175" cy="3686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67A0" w:rsidRDefault="00DC20BD">
      <w:pPr>
        <w:pStyle w:val="Normal1"/>
        <w:jc w:val="center"/>
      </w:pPr>
      <w:r>
        <w:rPr>
          <w:rFonts w:ascii="Times New Roman" w:eastAsia="Times New Roman" w:hAnsi="Times New Roman" w:cs="Times New Roman"/>
          <w:sz w:val="18"/>
          <w:szCs w:val="18"/>
        </w:rPr>
        <w:t>Рисунок 3: Вывод синтаксического анализатора, не сохраняющего EBNF</w:t>
      </w:r>
    </w:p>
    <w:p w:rsidR="008367A0" w:rsidRDefault="008367A0">
      <w:pPr>
        <w:pStyle w:val="Normal1"/>
      </w:pPr>
    </w:p>
    <w:p w:rsidR="008367A0" w:rsidRDefault="00DC20BD">
      <w:pPr>
        <w:pStyle w:val="Normal1"/>
      </w:pPr>
      <w:r>
        <w:rPr>
          <w:rFonts w:ascii="Times New Roman" w:eastAsia="Times New Roman" w:hAnsi="Times New Roman" w:cs="Times New Roman"/>
          <w:sz w:val="20"/>
          <w:szCs w:val="20"/>
        </w:rPr>
        <w:t>Традиционно пользователи генераторов синтаксических анализаторов пишут код с определением AST, экземпляр которого они хотят получить в виде вывода порождённого парсера, для чего они снабжают исходную грамматику атрибутами с вычислением узлов AST. Сохранение исходной формы грамматики в генерации парсеров позволяет автоматически генерировать такое определение и создавать парсеры, вывод которых будет в форме этого определения. Например, для грамматики арифметических выражений, написанной выше, генерируется такое определение в коде на языке F#:</w:t>
      </w:r>
    </w:p>
    <w:p w:rsidR="008367A0" w:rsidRDefault="008367A0">
      <w:pPr>
        <w:pStyle w:val="Normal1"/>
      </w:pPr>
    </w:p>
    <w:p w:rsidR="008367A0" w:rsidRPr="00DC20BD" w:rsidRDefault="00DC20BD">
      <w:pPr>
        <w:pStyle w:val="Normal1"/>
        <w:rPr>
          <w:lang w:val="en-US"/>
        </w:rPr>
      </w:pPr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>type TExpr = Expr of TTerm * (Choice&lt;Token, Token&gt; * TTerm) list</w:t>
      </w:r>
    </w:p>
    <w:p w:rsidR="008367A0" w:rsidRPr="00DC20BD" w:rsidRDefault="00DC20BD">
      <w:pPr>
        <w:pStyle w:val="Normal1"/>
        <w:rPr>
          <w:lang w:val="en-US"/>
        </w:rPr>
      </w:pPr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>and TTerm = Term of TFact * (Choice&lt;Token, Token&gt; * TFact) list</w:t>
      </w:r>
    </w:p>
    <w:p w:rsidR="008367A0" w:rsidRPr="00DC20BD" w:rsidRDefault="00DC20BD">
      <w:pPr>
        <w:pStyle w:val="Normal1"/>
        <w:rPr>
          <w:lang w:val="en-US"/>
        </w:rPr>
      </w:pPr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>and TFact = Fact of Choice&lt;TNum, Token * TExpr * Token&gt;</w:t>
      </w:r>
    </w:p>
    <w:p w:rsidR="008367A0" w:rsidRPr="00DC20BD" w:rsidRDefault="00DC20BD">
      <w:pPr>
        <w:pStyle w:val="Normal1"/>
        <w:rPr>
          <w:lang w:val="en-US"/>
        </w:rPr>
      </w:pPr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>and TNum = Num of Choice&lt;Token, Token&gt;</w:t>
      </w:r>
    </w:p>
    <w:p w:rsidR="008367A0" w:rsidRPr="00DC20BD" w:rsidRDefault="008367A0">
      <w:pPr>
        <w:pStyle w:val="Normal1"/>
        <w:rPr>
          <w:lang w:val="en-US"/>
        </w:rPr>
      </w:pPr>
    </w:p>
    <w:p w:rsidR="008367A0" w:rsidRDefault="00DC20BD">
      <w:pPr>
        <w:pStyle w:val="Normal1"/>
      </w:pPr>
      <w:r>
        <w:rPr>
          <w:rFonts w:ascii="Times New Roman" w:eastAsia="Times New Roman" w:hAnsi="Times New Roman" w:cs="Times New Roman"/>
          <w:sz w:val="20"/>
          <w:szCs w:val="20"/>
        </w:rPr>
        <w:t>В итоге пользователь получает вывод в понятной ему форме и он может работать с AST так, как если бы он сам создал определение AST. Например, создать интерпретатор синтаксического дерева арифметического выражения, созданного по сгенерированным типам, приведённым выше (код функции evaluateTerm опущен в силу своей аналогичности коду для evaluateExpr):</w:t>
      </w:r>
    </w:p>
    <w:p w:rsidR="008367A0" w:rsidRDefault="008367A0">
      <w:pPr>
        <w:pStyle w:val="Normal1"/>
      </w:pPr>
    </w:p>
    <w:p w:rsidR="008367A0" w:rsidRPr="00DC20BD" w:rsidRDefault="00DC20BD">
      <w:pPr>
        <w:pStyle w:val="Normal1"/>
        <w:rPr>
          <w:lang w:val="en-US"/>
        </w:rPr>
      </w:pPr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>let rec evaluateExpr = function</w:t>
      </w:r>
    </w:p>
    <w:p w:rsidR="008367A0" w:rsidRPr="00DC20BD" w:rsidRDefault="00DC20BD">
      <w:pPr>
        <w:pStyle w:val="Normal1"/>
        <w:rPr>
          <w:lang w:val="en-US"/>
        </w:rPr>
      </w:pPr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 xml:space="preserve">    | Expr (leftTerm, rightPart) -&gt;</w:t>
      </w:r>
    </w:p>
    <w:p w:rsidR="008367A0" w:rsidRPr="00DC20BD" w:rsidRDefault="00DC20BD">
      <w:pPr>
        <w:pStyle w:val="Normal1"/>
        <w:rPr>
          <w:lang w:val="en-US"/>
        </w:rPr>
      </w:pPr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let f leftValue (sign, term) =</w:t>
      </w:r>
    </w:p>
    <w:p w:rsidR="008367A0" w:rsidRPr="00DC20BD" w:rsidRDefault="00DC20BD">
      <w:pPr>
        <w:pStyle w:val="Normal1"/>
        <w:rPr>
          <w:lang w:val="en-US"/>
        </w:rPr>
      </w:pPr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let rightValue = evaluateTerm term</w:t>
      </w:r>
    </w:p>
    <w:p w:rsidR="008367A0" w:rsidRPr="00DC20BD" w:rsidRDefault="00DC20BD">
      <w:pPr>
        <w:pStyle w:val="Normal1"/>
        <w:rPr>
          <w:lang w:val="en-US"/>
        </w:rPr>
      </w:pPr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match sign with</w:t>
      </w:r>
    </w:p>
    <w:p w:rsidR="008367A0" w:rsidRPr="00DC20BD" w:rsidRDefault="00DC20BD">
      <w:pPr>
        <w:pStyle w:val="Normal1"/>
        <w:rPr>
          <w:lang w:val="en-US"/>
        </w:rPr>
      </w:pPr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| Choice1Of2 _ -&gt; leftValue + rightValue</w:t>
      </w:r>
    </w:p>
    <w:p w:rsidR="008367A0" w:rsidRPr="00DC20BD" w:rsidRDefault="00DC20BD">
      <w:pPr>
        <w:pStyle w:val="Normal1"/>
        <w:rPr>
          <w:lang w:val="en-US"/>
        </w:rPr>
      </w:pPr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        | Choice2Of2 _ -&gt; leftValue - rightValue</w:t>
      </w:r>
    </w:p>
    <w:p w:rsidR="008367A0" w:rsidRPr="00DC20BD" w:rsidRDefault="00DC20BD">
      <w:pPr>
        <w:pStyle w:val="Normal1"/>
        <w:rPr>
          <w:lang w:val="en-US"/>
        </w:rPr>
      </w:pPr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rightPart |&gt; List.fold f (evaluateTerm leftTerm)</w:t>
      </w:r>
    </w:p>
    <w:p w:rsidR="008367A0" w:rsidRPr="00DC20BD" w:rsidRDefault="008367A0">
      <w:pPr>
        <w:pStyle w:val="Normal1"/>
        <w:rPr>
          <w:lang w:val="en-US"/>
        </w:rPr>
      </w:pPr>
    </w:p>
    <w:p w:rsidR="008367A0" w:rsidRPr="00DC20BD" w:rsidRDefault="00DC20BD">
      <w:pPr>
        <w:pStyle w:val="Normal1"/>
        <w:rPr>
          <w:lang w:val="en-US"/>
        </w:rPr>
      </w:pPr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>and evaluateFact = function</w:t>
      </w:r>
    </w:p>
    <w:p w:rsidR="008367A0" w:rsidRPr="00DC20BD" w:rsidRDefault="00DC20BD">
      <w:pPr>
        <w:pStyle w:val="Normal1"/>
        <w:rPr>
          <w:lang w:val="en-US"/>
        </w:rPr>
      </w:pPr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 xml:space="preserve">    | Fact fact -&gt;</w:t>
      </w:r>
    </w:p>
    <w:p w:rsidR="008367A0" w:rsidRPr="00DC20BD" w:rsidRDefault="00DC20BD">
      <w:pPr>
        <w:pStyle w:val="Normal1"/>
        <w:rPr>
          <w:lang w:val="en-US"/>
        </w:rPr>
      </w:pPr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match fact with</w:t>
      </w:r>
    </w:p>
    <w:p w:rsidR="008367A0" w:rsidRPr="00DC20BD" w:rsidRDefault="00DC20BD">
      <w:pPr>
        <w:pStyle w:val="Normal1"/>
        <w:rPr>
          <w:lang w:val="en-US"/>
        </w:rPr>
      </w:pPr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| Choice1Of2 (Num num) -&gt;</w:t>
      </w:r>
    </w:p>
    <w:p w:rsidR="008367A0" w:rsidRPr="00DC20BD" w:rsidRDefault="00DC20BD">
      <w:pPr>
        <w:pStyle w:val="Normal1"/>
        <w:rPr>
          <w:lang w:val="en-US"/>
        </w:rPr>
      </w:pPr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getValue num</w:t>
      </w:r>
    </w:p>
    <w:p w:rsidR="008367A0" w:rsidRPr="00DC20BD" w:rsidRDefault="00DC20BD">
      <w:pPr>
        <w:pStyle w:val="Normal1"/>
        <w:rPr>
          <w:lang w:val="en-US"/>
        </w:rPr>
      </w:pPr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| Choice2Of2 (_, expr, _) -&gt;</w:t>
      </w:r>
    </w:p>
    <w:p w:rsidR="008367A0" w:rsidRPr="00DC20BD" w:rsidRDefault="00DC20BD">
      <w:pPr>
        <w:pStyle w:val="Normal1"/>
        <w:rPr>
          <w:lang w:val="en-US"/>
        </w:rPr>
      </w:pPr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evaluateExpr expr</w:t>
      </w:r>
    </w:p>
    <w:p w:rsidR="008367A0" w:rsidRPr="00DC20BD" w:rsidRDefault="008367A0">
      <w:pPr>
        <w:pStyle w:val="Normal1"/>
        <w:rPr>
          <w:lang w:val="en-US"/>
        </w:rPr>
      </w:pPr>
    </w:p>
    <w:p w:rsidR="008367A0" w:rsidRDefault="00DC20BD">
      <w:pPr>
        <w:pStyle w:val="Normal1"/>
      </w:pPr>
      <w:r>
        <w:rPr>
          <w:rFonts w:ascii="Times New Roman" w:eastAsia="Times New Roman" w:hAnsi="Times New Roman" w:cs="Times New Roman"/>
          <w:sz w:val="20"/>
          <w:szCs w:val="20"/>
        </w:rPr>
        <w:t>Приведённый код демонстрирует естественность формы получаемого вывода, с которой удобно работать пользователю. Узел вывода имеет последовательность потомков, что соответствует конкретному правилу грамматики, его левой части и цепочки грамматических символов, допускаемой его правой частью. Вывод звезды Клини от некоторого выражения представляется списком выводов этого выражения, вывод объединения двух выражений - это специальная конструкция выбора вывода одного из выражений.</w:t>
      </w:r>
    </w:p>
    <w:p w:rsidR="008367A0" w:rsidRDefault="00DC20BD">
      <w:pPr>
        <w:pStyle w:val="Normal1"/>
      </w:pPr>
      <w:r>
        <w:rPr>
          <w:rFonts w:ascii="Times New Roman" w:eastAsia="Times New Roman" w:hAnsi="Times New Roman" w:cs="Times New Roman"/>
          <w:sz w:val="20"/>
          <w:szCs w:val="20"/>
        </w:rPr>
        <w:t>В действительности сохранение знания об исходном устройстве грамматики позволяет вычисление любых атрибутов, и создание вывода в терминах, заданных пользователем - частный случай использования данной возможности.</w:t>
      </w:r>
    </w:p>
    <w:p w:rsidR="008367A0" w:rsidRDefault="008367A0">
      <w:pPr>
        <w:pStyle w:val="Normal1"/>
      </w:pPr>
    </w:p>
    <w:p w:rsidR="008367A0" w:rsidRDefault="00DC20BD">
      <w:pPr>
        <w:pStyle w:val="Normal1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Заключение</w:t>
      </w:r>
    </w:p>
    <w:p w:rsidR="008367A0" w:rsidRDefault="00DC20BD">
      <w:pPr>
        <w:pStyle w:val="Normal1"/>
      </w:pPr>
      <w:r>
        <w:rPr>
          <w:rFonts w:ascii="Times New Roman" w:eastAsia="Times New Roman" w:hAnsi="Times New Roman" w:cs="Times New Roman"/>
          <w:sz w:val="20"/>
          <w:szCs w:val="20"/>
        </w:rPr>
        <w:t>В данной статье представлен метод конструирования  GLR-парсеров, сохраняющих исходную форму грамматик, описанных с помощью EBNF. Метод работает с классом контекстно-свободных грамматик, позволяет получать вывод порождённых анализаторов в терминах, заданных пользователем, и даёт возможность вычислять атрибуты, заданные в описании грамматики.</w:t>
      </w:r>
    </w:p>
    <w:p w:rsidR="008367A0" w:rsidRDefault="00DC20BD">
      <w:pPr>
        <w:pStyle w:val="Normal1"/>
      </w:pPr>
      <w:r>
        <w:rPr>
          <w:rFonts w:ascii="Times New Roman" w:eastAsia="Times New Roman" w:hAnsi="Times New Roman" w:cs="Times New Roman"/>
          <w:sz w:val="20"/>
          <w:szCs w:val="20"/>
        </w:rPr>
        <w:t>На данный момент в проекте YaccConstructor выполнена реализация представленного метода, но, к сожалению, она обладает недостатком меньшей скорости распознавания порождаемых анализаторов в сравнении с анализаторами, порождаемыми генераторами, не сохраняющими исходную расширенную форму Бэкуса-Наура. Дальнейшим развитием работы, представленной в этой статье, представляется улучшение данного метода по производительности и оптимизация его реализации.</w:t>
      </w:r>
    </w:p>
    <w:p w:rsidR="008367A0" w:rsidRDefault="008367A0">
      <w:pPr>
        <w:pStyle w:val="Normal1"/>
      </w:pPr>
    </w:p>
    <w:p w:rsidR="008367A0" w:rsidRDefault="00DC20BD">
      <w:pPr>
        <w:pStyle w:val="Normal1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Литература</w:t>
      </w:r>
    </w:p>
    <w:p w:rsidR="008367A0" w:rsidRDefault="00DC20BD">
      <w:pPr>
        <w:pStyle w:val="Normal1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DC20B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Knuth, D.E.: On the translation of languages from left to right. </w:t>
      </w:r>
      <w:r>
        <w:rPr>
          <w:rFonts w:ascii="Times New Roman" w:eastAsia="Times New Roman" w:hAnsi="Times New Roman" w:cs="Times New Roman"/>
          <w:sz w:val="20"/>
          <w:szCs w:val="20"/>
        </w:rPr>
        <w:t>Information and Control 8, 607–639 (1965)</w:t>
      </w:r>
    </w:p>
    <w:p w:rsidR="008367A0" w:rsidRDefault="00DC20BD">
      <w:pPr>
        <w:pStyle w:val="Normal1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DC20B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Purdom, P.W., Brown, C.A.: Parsing extended LR(k) grammars. </w:t>
      </w:r>
      <w:r>
        <w:rPr>
          <w:rFonts w:ascii="Times New Roman" w:eastAsia="Times New Roman" w:hAnsi="Times New Roman" w:cs="Times New Roman"/>
          <w:sz w:val="20"/>
          <w:szCs w:val="20"/>
        </w:rPr>
        <w:t>Acta Inf., 15(1981), 115-127.</w:t>
      </w:r>
    </w:p>
    <w:p w:rsidR="008367A0" w:rsidRDefault="00DC20BD">
      <w:pPr>
        <w:pStyle w:val="Normal1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DC20B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Morimoto, S.I., Sassa, M.: Yet another generation of LALR parsers for regular right part grammars. </w:t>
      </w:r>
      <w:r>
        <w:rPr>
          <w:rFonts w:ascii="Times New Roman" w:eastAsia="Times New Roman" w:hAnsi="Times New Roman" w:cs="Times New Roman"/>
          <w:sz w:val="20"/>
          <w:szCs w:val="20"/>
        </w:rPr>
        <w:t>Acta Informatica 37, 671–697 (2001)</w:t>
      </w:r>
    </w:p>
    <w:p w:rsidR="008367A0" w:rsidRDefault="00DC20BD">
      <w:pPr>
        <w:pStyle w:val="Normal1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DC20B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Borsotti, A., Breveglieri, L.,Reghizzi, S. C., Morzenti, A.: Complexity of Extended vs. Classic LR Parsers. </w:t>
      </w:r>
      <w:r>
        <w:rPr>
          <w:rFonts w:ascii="Times New Roman" w:eastAsia="Times New Roman" w:hAnsi="Times New Roman" w:cs="Times New Roman"/>
          <w:sz w:val="20"/>
          <w:szCs w:val="20"/>
        </w:rPr>
        <w:t>Springer, LNСS 8614, 77-89 (2014)</w:t>
      </w:r>
    </w:p>
    <w:p w:rsidR="008367A0" w:rsidRPr="00DC20BD" w:rsidRDefault="00DC20BD">
      <w:pPr>
        <w:pStyle w:val="Normal1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C20BD">
        <w:rPr>
          <w:rFonts w:ascii="Times New Roman" w:eastAsia="Times New Roman" w:hAnsi="Times New Roman" w:cs="Times New Roman"/>
          <w:sz w:val="20"/>
          <w:szCs w:val="20"/>
          <w:lang w:val="en-US"/>
        </w:rPr>
        <w:t>Scott, E.,  Johnstone, A.: Right Nulled GLR Parsers, 2006</w:t>
      </w:r>
    </w:p>
    <w:p w:rsidR="008367A0" w:rsidRPr="00DC20BD" w:rsidRDefault="00DC20BD">
      <w:pPr>
        <w:pStyle w:val="Normal1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Чемоданов И.С.: Генераторы синтаксических анализаторов для решения задач автоматизированного реинжиниринга программ, 2007. </w:t>
      </w:r>
      <w:r w:rsidRPr="00DC20B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37 </w:t>
      </w:r>
      <w:r>
        <w:rPr>
          <w:rFonts w:ascii="Times New Roman" w:eastAsia="Times New Roman" w:hAnsi="Times New Roman" w:cs="Times New Roman"/>
          <w:sz w:val="20"/>
          <w:szCs w:val="20"/>
        </w:rPr>
        <w:t>с</w:t>
      </w:r>
      <w:r w:rsidRPr="00DC20BD">
        <w:rPr>
          <w:rFonts w:ascii="Times New Roman" w:eastAsia="Times New Roman" w:hAnsi="Times New Roman" w:cs="Times New Roman"/>
          <w:sz w:val="20"/>
          <w:szCs w:val="20"/>
          <w:lang w:val="en-US"/>
        </w:rPr>
        <w:t>. // URL: http://recursive-ascent.googlecode.com/files/IlyaChemodanov_Yard.pdf</w:t>
      </w:r>
    </w:p>
    <w:p w:rsidR="008367A0" w:rsidRPr="00DC20BD" w:rsidRDefault="00DC20BD">
      <w:pPr>
        <w:pStyle w:val="Normal1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C20BD">
        <w:rPr>
          <w:rFonts w:ascii="Times New Roman" w:eastAsia="Times New Roman" w:hAnsi="Times New Roman" w:cs="Times New Roman"/>
          <w:sz w:val="20"/>
          <w:szCs w:val="20"/>
          <w:lang w:val="en-US"/>
        </w:rPr>
        <w:t>YaccConstructor. URL: https://github.com/YaccConstructor/YaccConstructor</w:t>
      </w:r>
    </w:p>
    <w:sectPr w:rsidR="008367A0" w:rsidRPr="00DC20BD" w:rsidSect="00DC20BD">
      <w:pgSz w:w="11909" w:h="16834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0D0F45"/>
    <w:multiLevelType w:val="multilevel"/>
    <w:tmpl w:val="F04AEEA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7A0"/>
    <w:rsid w:val="008367A0"/>
    <w:rsid w:val="00D375C3"/>
    <w:rsid w:val="00DC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8367A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8367A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8367A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8367A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8367A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8367A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367A0"/>
  </w:style>
  <w:style w:type="table" w:customStyle="1" w:styleId="TableNormal1">
    <w:name w:val="Table Normal1"/>
    <w:rsid w:val="008367A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8367A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rsid w:val="008367A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20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0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8367A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8367A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8367A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8367A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8367A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8367A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367A0"/>
  </w:style>
  <w:style w:type="table" w:customStyle="1" w:styleId="TableNormal1">
    <w:name w:val="Table Normal1"/>
    <w:rsid w:val="008367A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8367A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rsid w:val="008367A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20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0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AF30F9-8A7C-4791-B60C-EBC931C14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1444</Words>
  <Characters>8235</Characters>
  <Application>Microsoft Office Word</Application>
  <DocSecurity>0</DocSecurity>
  <Lines>68</Lines>
  <Paragraphs>19</Paragraphs>
  <ScaleCrop>false</ScaleCrop>
  <Company/>
  <LinksUpToDate>false</LinksUpToDate>
  <CharactersWithSpaces>9660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dluciv</dc:creator>
  <cp:lastModifiedBy>dluciv</cp:lastModifiedBy>
  <cp:revision>2</cp:revision>
  <dcterms:created xsi:type="dcterms:W3CDTF">2016-11-16T15:21:00Z</dcterms:created>
  <dcterms:modified xsi:type="dcterms:W3CDTF">2016-11-16T15:21:00Z</dcterms:modified>
</cp:coreProperties>
</file>