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148375" w14:textId="77777777" w:rsidR="00070334" w:rsidRDefault="00070334" w:rsidP="00070334">
      <w:pPr>
        <w:spacing w:after="40"/>
        <w:jc w:val="center"/>
      </w:pPr>
      <w:r>
        <w:rPr>
          <w:color w:val="000000"/>
        </w:rPr>
        <w:t>IT PROF EL 4 - Advanced System Integration and Architecture</w:t>
      </w:r>
    </w:p>
    <w:p w14:paraId="60040255" w14:textId="77777777" w:rsidR="00070334" w:rsidRDefault="00070334" w:rsidP="00070334">
      <w:pPr>
        <w:spacing w:after="300"/>
        <w:jc w:val="center"/>
      </w:pPr>
      <w:r>
        <w:rPr>
          <w:i/>
          <w:iCs/>
          <w:color w:val="000000"/>
        </w:rPr>
        <w:t>Semester Project, Week 6 Documentation Submission</w:t>
      </w:r>
    </w:p>
    <w:p w14:paraId="14DA6720" w14:textId="77777777" w:rsidR="00070334" w:rsidRDefault="00070334" w:rsidP="00070334">
      <w:pPr>
        <w:spacing w:after="60"/>
        <w:jc w:val="center"/>
      </w:pPr>
      <w:r>
        <w:rPr>
          <w:b/>
          <w:bCs/>
          <w:color w:val="000000"/>
          <w:sz w:val="32"/>
          <w:szCs w:val="32"/>
        </w:rPr>
        <w:t>PLANNING, SECURITY, AND YOUR FIRST REPOSITORY ENTRY</w:t>
      </w:r>
    </w:p>
    <w:p w14:paraId="19B2EDDA" w14:textId="77777777" w:rsidR="00070334" w:rsidRDefault="00070334" w:rsidP="00070334">
      <w:pPr>
        <w:spacing w:after="400"/>
        <w:jc w:val="center"/>
      </w:pPr>
      <w:r>
        <w:rPr>
          <w:color w:val="000000"/>
          <w:sz w:val="22"/>
          <w:szCs w:val="22"/>
        </w:rPr>
        <w:t>Submission Form</w:t>
      </w:r>
    </w:p>
    <w:tbl>
      <w:tblPr>
        <w:tblW w:w="970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0"/>
        <w:gridCol w:w="4850"/>
      </w:tblGrid>
      <w:tr w:rsidR="00070334" w14:paraId="6DE5C83F" w14:textId="77777777" w:rsidTr="00070334">
        <w:tc>
          <w:tcPr>
            <w:tcW w:w="48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05B72A8" w14:textId="77777777" w:rsidR="00070334" w:rsidRDefault="00070334">
            <w:pPr>
              <w:rPr>
                <w:sz w:val="20"/>
                <w:szCs w:val="20"/>
              </w:rPr>
            </w:pPr>
            <w:r>
              <w:rPr>
                <w:b/>
                <w:bCs/>
                <w:sz w:val="21"/>
                <w:szCs w:val="21"/>
              </w:rPr>
              <w:t>Partner 1: Jenard E. Lazaga</w:t>
            </w:r>
          </w:p>
        </w:tc>
        <w:tc>
          <w:tcPr>
            <w:tcW w:w="48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F4A3BD2" w14:textId="77777777" w:rsidR="00070334" w:rsidRDefault="00070334">
            <w:pPr>
              <w:rPr>
                <w:sz w:val="20"/>
                <w:szCs w:val="20"/>
              </w:rPr>
            </w:pPr>
            <w:r>
              <w:rPr>
                <w:b/>
                <w:bCs/>
                <w:sz w:val="21"/>
                <w:szCs w:val="21"/>
              </w:rPr>
              <w:t>Partner 2: Harlyn Mae Yanez</w:t>
            </w:r>
          </w:p>
        </w:tc>
      </w:tr>
      <w:tr w:rsidR="00070334" w14:paraId="22E2D763" w14:textId="77777777" w:rsidTr="00070334">
        <w:tc>
          <w:tcPr>
            <w:tcW w:w="48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34002C3" w14:textId="77777777" w:rsidR="00070334" w:rsidRDefault="00070334">
            <w:pPr>
              <w:rPr>
                <w:sz w:val="20"/>
                <w:szCs w:val="20"/>
              </w:rPr>
            </w:pPr>
            <w:r>
              <w:rPr>
                <w:b/>
                <w:bCs/>
                <w:sz w:val="21"/>
                <w:szCs w:val="21"/>
              </w:rPr>
              <w:t xml:space="preserve">Course/Section: </w:t>
            </w:r>
            <w:r>
              <w:rPr>
                <w:sz w:val="21"/>
                <w:szCs w:val="21"/>
              </w:rPr>
              <w:t>IT PROF EL 4 - 80107</w:t>
            </w:r>
          </w:p>
        </w:tc>
        <w:tc>
          <w:tcPr>
            <w:tcW w:w="48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9B6BFA4" w14:textId="77777777" w:rsidR="00070334" w:rsidRDefault="00070334">
            <w:pPr>
              <w:rPr>
                <w:sz w:val="20"/>
                <w:szCs w:val="20"/>
              </w:rPr>
            </w:pPr>
            <w:r>
              <w:rPr>
                <w:b/>
                <w:bCs/>
                <w:sz w:val="21"/>
                <w:szCs w:val="21"/>
              </w:rPr>
              <w:t>Date: September 2, 2026</w:t>
            </w:r>
          </w:p>
        </w:tc>
      </w:tr>
    </w:tbl>
    <w:p w14:paraId="736DBE83" w14:textId="77777777" w:rsidR="00070334" w:rsidRDefault="00070334" w:rsidP="00070334">
      <w:pPr>
        <w:spacing w:before="160" w:after="300"/>
        <w:rPr>
          <w:b/>
          <w:bCs/>
          <w:color w:val="000000"/>
          <w:sz w:val="21"/>
          <w:szCs w:val="21"/>
        </w:rPr>
      </w:pPr>
      <w:r>
        <w:rPr>
          <w:b/>
          <w:bCs/>
          <w:color w:val="000000"/>
          <w:sz w:val="21"/>
          <w:szCs w:val="21"/>
        </w:rPr>
        <w:t xml:space="preserve"> </w:t>
      </w:r>
    </w:p>
    <w:p w14:paraId="5432A7B7" w14:textId="77777777" w:rsidR="00070334" w:rsidRDefault="00070334" w:rsidP="00070334">
      <w:pPr>
        <w:spacing w:before="160" w:after="300"/>
      </w:pPr>
      <w:r>
        <w:rPr>
          <w:b/>
          <w:bCs/>
          <w:color w:val="000000"/>
          <w:sz w:val="21"/>
          <w:szCs w:val="21"/>
        </w:rPr>
        <w:t xml:space="preserve">Chosen App or Organization (semester project) </w:t>
      </w:r>
      <w:r>
        <w:rPr>
          <w:rFonts w:ascii="SimSun" w:eastAsia="SimSun" w:hAnsi="SimSun" w:hint="eastAsia"/>
        </w:rPr>
        <w:t>Student Information System (SIS)</w:t>
      </w:r>
    </w:p>
    <w:p w14:paraId="365908B3" w14:textId="77777777" w:rsidR="00070334" w:rsidRDefault="00070334" w:rsidP="00070334">
      <w:pPr>
        <w:pStyle w:val="Heading1"/>
        <w:pBdr>
          <w:bottom w:val="single" w:sz="6" w:space="4" w:color="000000"/>
        </w:pBdr>
        <w:spacing w:before="320" w:after="180"/>
        <w:rPr>
          <w:b/>
          <w:bCs/>
          <w:kern w:val="36"/>
        </w:rPr>
      </w:pPr>
      <w:r>
        <w:rPr>
          <w:b/>
          <w:bCs/>
          <w:color w:val="000000"/>
          <w:kern w:val="36"/>
          <w:sz w:val="28"/>
          <w:szCs w:val="28"/>
        </w:rPr>
        <w:t>Part 1. Planning Question Evaluation</w:t>
      </w:r>
    </w:p>
    <w:p w14:paraId="1D0D6C60" w14:textId="77777777" w:rsidR="00070334" w:rsidRDefault="00070334" w:rsidP="00070334">
      <w:pPr>
        <w:spacing w:after="220"/>
        <w:rPr>
          <w:b/>
          <w:bCs/>
          <w:color w:val="000000"/>
          <w:sz w:val="21"/>
          <w:szCs w:val="21"/>
        </w:rPr>
      </w:pPr>
      <w:r>
        <w:rPr>
          <w:b/>
          <w:bCs/>
          <w:color w:val="000000"/>
          <w:sz w:val="21"/>
          <w:szCs w:val="21"/>
        </w:rPr>
        <w:t>New request being evaluated (one sentence):</w:t>
      </w:r>
    </w:p>
    <w:p w14:paraId="37D29E25" w14:textId="5F2EAF71" w:rsidR="00070334" w:rsidRPr="00070334" w:rsidRDefault="00070334" w:rsidP="00070334">
      <w:pPr>
        <w:spacing w:after="220"/>
        <w:rPr>
          <w:b/>
          <w:bCs/>
          <w:color w:val="000000"/>
          <w:sz w:val="21"/>
          <w:szCs w:val="21"/>
          <w:u w:val="single"/>
        </w:rPr>
      </w:pPr>
      <w:r w:rsidRPr="00070334">
        <w:rPr>
          <w:b/>
          <w:bCs/>
          <w:color w:val="000000"/>
          <w:sz w:val="21"/>
          <w:szCs w:val="21"/>
          <w:u w:val="single"/>
        </w:rPr>
        <w:t xml:space="preserve"> </w:t>
      </w:r>
      <w:r w:rsidRPr="00070334">
        <w:rPr>
          <w:u w:val="single"/>
        </w:rPr>
        <w:t>Add a centralized notification feature to the Student Information System so students and faculty can receive important academic announcements, reminders, and system updates.</w:t>
      </w:r>
    </w:p>
    <w:p w14:paraId="2609C177" w14:textId="77777777" w:rsidR="00070334" w:rsidRDefault="00070334" w:rsidP="00070334">
      <w:pPr>
        <w:spacing w:before="160" w:after="60"/>
      </w:pPr>
      <w:r>
        <w:rPr>
          <w:b/>
          <w:bCs/>
          <w:color w:val="000000"/>
          <w:sz w:val="21"/>
          <w:szCs w:val="21"/>
        </w:rPr>
        <w:t>1. Does this solve a real problem?</w:t>
      </w:r>
    </w:p>
    <w:p w14:paraId="5F4FCBC5" w14:textId="77777777" w:rsidR="00070334" w:rsidRDefault="00070334" w:rsidP="00070334">
      <w:pPr>
        <w:pBdr>
          <w:bottom w:val="single" w:sz="4" w:space="1" w:color="999999"/>
        </w:pBdr>
        <w:spacing w:after="200"/>
      </w:pPr>
      <w:r>
        <w:rPr>
          <w:sz w:val="21"/>
          <w:szCs w:val="21"/>
        </w:rPr>
        <w:t xml:space="preserve"> </w:t>
      </w:r>
    </w:p>
    <w:p w14:paraId="134920BB" w14:textId="1B29FA86" w:rsidR="00070334" w:rsidRPr="00070334" w:rsidRDefault="00070334" w:rsidP="00070334">
      <w:pPr>
        <w:pBdr>
          <w:bottom w:val="single" w:sz="4" w:space="1" w:color="999999"/>
        </w:pBdr>
        <w:spacing w:after="200"/>
        <w:rPr>
          <w:u w:val="single"/>
        </w:rPr>
      </w:pPr>
      <w:r>
        <w:rPr>
          <w:sz w:val="21"/>
          <w:szCs w:val="21"/>
        </w:rPr>
        <w:t xml:space="preserve"> </w:t>
      </w:r>
      <w:r w:rsidRPr="00070334">
        <w:rPr>
          <w:u w:val="single"/>
        </w:rPr>
        <w:t>Yes. Students and faculty may miss important announcements when information is distributed through different channels such as social media, messaging applications, email, or printed notices. A centralized notification feature would provide a more reliable way to deliver academic information directly through the existing system.</w:t>
      </w:r>
    </w:p>
    <w:p w14:paraId="77796971" w14:textId="77777777" w:rsidR="00070334" w:rsidRDefault="00070334" w:rsidP="00070334">
      <w:pPr>
        <w:spacing w:before="160" w:after="60"/>
        <w:jc w:val="both"/>
      </w:pPr>
      <w:r>
        <w:rPr>
          <w:b/>
          <w:bCs/>
          <w:color w:val="000000"/>
          <w:sz w:val="21"/>
          <w:szCs w:val="21"/>
        </w:rPr>
        <w:t>2. Do we already have something that can do this?</w:t>
      </w:r>
    </w:p>
    <w:p w14:paraId="07CF0725" w14:textId="77777777" w:rsidR="00070334" w:rsidRDefault="00070334" w:rsidP="00070334">
      <w:pPr>
        <w:pBdr>
          <w:bottom w:val="single" w:sz="4" w:space="1" w:color="999999"/>
        </w:pBdr>
        <w:spacing w:after="200"/>
      </w:pPr>
      <w:r>
        <w:rPr>
          <w:sz w:val="21"/>
          <w:szCs w:val="21"/>
        </w:rPr>
        <w:t xml:space="preserve"> </w:t>
      </w:r>
    </w:p>
    <w:p w14:paraId="1AA429A9" w14:textId="77777777" w:rsidR="00070334" w:rsidRDefault="00070334" w:rsidP="00070334">
      <w:pPr>
        <w:spacing w:before="160" w:after="60"/>
        <w:rPr>
          <w:u w:val="single"/>
        </w:rPr>
      </w:pPr>
      <w:r w:rsidRPr="00070334">
        <w:rPr>
          <w:u w:val="single"/>
        </w:rPr>
        <w:t>The school may already use email, messaging applications, or social media for announcements, but these tools are separate from the Student Information System. The proposed feature would complement these existing methods by placing important notifications within the system that students and faculty already use for academic transactions.</w:t>
      </w:r>
    </w:p>
    <w:p w14:paraId="58BC0E0B" w14:textId="40125719" w:rsidR="00070334" w:rsidRDefault="00070334" w:rsidP="00070334">
      <w:pPr>
        <w:spacing w:before="160" w:after="60"/>
      </w:pPr>
      <w:r>
        <w:rPr>
          <w:b/>
          <w:bCs/>
          <w:color w:val="000000"/>
          <w:sz w:val="21"/>
          <w:szCs w:val="21"/>
        </w:rPr>
        <w:t>3. Does this support the organization's actual goals?</w:t>
      </w:r>
    </w:p>
    <w:p w14:paraId="41739563" w14:textId="77777777" w:rsidR="00070334" w:rsidRDefault="00070334" w:rsidP="00070334">
      <w:pPr>
        <w:pBdr>
          <w:bottom w:val="single" w:sz="4" w:space="1" w:color="999999"/>
        </w:pBdr>
        <w:spacing w:after="200"/>
      </w:pPr>
      <w:r>
        <w:rPr>
          <w:sz w:val="21"/>
          <w:szCs w:val="21"/>
        </w:rPr>
        <w:t xml:space="preserve"> </w:t>
      </w:r>
    </w:p>
    <w:p w14:paraId="0A36C532" w14:textId="4C0D992C" w:rsidR="00070334" w:rsidRPr="00070334" w:rsidRDefault="00070334" w:rsidP="00070334">
      <w:pPr>
        <w:pBdr>
          <w:bottom w:val="single" w:sz="4" w:space="1" w:color="999999"/>
        </w:pBdr>
        <w:spacing w:after="200"/>
        <w:rPr>
          <w:u w:val="single"/>
        </w:rPr>
      </w:pPr>
      <w:r w:rsidRPr="00070334">
        <w:rPr>
          <w:sz w:val="21"/>
          <w:szCs w:val="21"/>
          <w:u w:val="single"/>
        </w:rPr>
        <w:t xml:space="preserve"> </w:t>
      </w:r>
      <w:r w:rsidRPr="00070334">
        <w:rPr>
          <w:u w:val="single"/>
        </w:rPr>
        <w:t>Yes. The feature supports the organization's goals of improving communication, providing timely academic information, reducing missed announcements, and making school services more accessible and organized. It also improves the usefulness of the existing Student Information System without requiring users to depend entirely on another platform.</w:t>
      </w:r>
    </w:p>
    <w:p w14:paraId="7237B48D" w14:textId="77777777" w:rsidR="00070334" w:rsidRDefault="00070334" w:rsidP="00070334">
      <w:pPr>
        <w:spacing w:before="160" w:after="60"/>
      </w:pPr>
      <w:r>
        <w:rPr>
          <w:b/>
          <w:bCs/>
          <w:color w:val="000000"/>
          <w:sz w:val="21"/>
          <w:szCs w:val="21"/>
        </w:rPr>
        <w:t>4. Is it secure and cost-effective?</w:t>
      </w:r>
    </w:p>
    <w:p w14:paraId="5E167790" w14:textId="77777777" w:rsidR="00070334" w:rsidRDefault="00070334" w:rsidP="00070334">
      <w:pPr>
        <w:pBdr>
          <w:bottom w:val="single" w:sz="4" w:space="1" w:color="999999"/>
        </w:pBdr>
        <w:spacing w:after="200"/>
      </w:pPr>
      <w:r>
        <w:rPr>
          <w:sz w:val="21"/>
          <w:szCs w:val="21"/>
        </w:rPr>
        <w:lastRenderedPageBreak/>
        <w:t xml:space="preserve"> </w:t>
      </w:r>
    </w:p>
    <w:p w14:paraId="1EF5B059" w14:textId="3ED8EB52" w:rsidR="00070334" w:rsidRPr="00070334" w:rsidRDefault="00070334" w:rsidP="00070334">
      <w:pPr>
        <w:pBdr>
          <w:bottom w:val="single" w:sz="4" w:space="1" w:color="999999"/>
        </w:pBdr>
        <w:spacing w:after="200"/>
        <w:rPr>
          <w:u w:val="single"/>
        </w:rPr>
      </w:pPr>
      <w:r w:rsidRPr="00070334">
        <w:rPr>
          <w:sz w:val="21"/>
          <w:szCs w:val="21"/>
          <w:u w:val="single"/>
        </w:rPr>
        <w:t xml:space="preserve"> </w:t>
      </w:r>
      <w:r w:rsidRPr="00070334">
        <w:rPr>
          <w:u w:val="single"/>
        </w:rPr>
        <w:t>Yes, if implemented with appropriate security controls. Access to notifications should be based on user roles, and sensitive student information should not be unnecessarily included in messages. The feature can also be integrated into the existing system rather than creating a completely separate application, which can reduce development and maintenance costs.</w:t>
      </w:r>
    </w:p>
    <w:p w14:paraId="527B026C" w14:textId="77777777" w:rsidR="00070334" w:rsidRDefault="00070334" w:rsidP="00070334">
      <w:pPr>
        <w:spacing w:before="160" w:after="60"/>
      </w:pPr>
      <w:r>
        <w:rPr>
          <w:b/>
          <w:bCs/>
          <w:color w:val="000000"/>
          <w:sz w:val="21"/>
          <w:szCs w:val="21"/>
        </w:rPr>
        <w:t>Where would this rank against other approved work? (</w:t>
      </w:r>
      <w:proofErr w:type="gramStart"/>
      <w:r>
        <w:rPr>
          <w:b/>
          <w:bCs/>
          <w:color w:val="000000"/>
          <w:sz w:val="21"/>
          <w:szCs w:val="21"/>
        </w:rPr>
        <w:t>value</w:t>
      </w:r>
      <w:proofErr w:type="gramEnd"/>
      <w:r>
        <w:rPr>
          <w:b/>
          <w:bCs/>
          <w:color w:val="000000"/>
          <w:sz w:val="21"/>
          <w:szCs w:val="21"/>
        </w:rPr>
        <w:t>, risk, dependency, or effort, reasoned in words, not calculated)</w:t>
      </w:r>
    </w:p>
    <w:p w14:paraId="5418DCFF" w14:textId="77777777" w:rsidR="00070334" w:rsidRDefault="00070334" w:rsidP="00070334">
      <w:pPr>
        <w:pBdr>
          <w:bottom w:val="single" w:sz="4" w:space="0" w:color="999999"/>
        </w:pBdr>
        <w:spacing w:after="200"/>
      </w:pPr>
      <w:r>
        <w:rPr>
          <w:sz w:val="21"/>
          <w:szCs w:val="21"/>
        </w:rPr>
        <w:t xml:space="preserve"> </w:t>
      </w:r>
    </w:p>
    <w:p w14:paraId="58E314D4" w14:textId="1D8DF775" w:rsidR="00070334" w:rsidRPr="00070334" w:rsidRDefault="00070334" w:rsidP="00070334">
      <w:pPr>
        <w:pBdr>
          <w:bottom w:val="single" w:sz="4" w:space="0" w:color="999999"/>
        </w:pBdr>
        <w:spacing w:after="200"/>
        <w:rPr>
          <w:u w:val="single"/>
        </w:rPr>
      </w:pPr>
      <w:r w:rsidRPr="00070334">
        <w:rPr>
          <w:u w:val="single"/>
        </w:rPr>
        <w:t xml:space="preserve"> This request would rank as a high-value, moderate-effort improvement. It addresses a common communication problem and can improve the existing system without requiring a complete redesign. Its main dependencies are the existing user authentication system, database, and application interface. Security and privacy must be considered during implementation, but the overall risk can be controlled through proper access management and data protection.</w:t>
      </w:r>
    </w:p>
    <w:p w14:paraId="74DD4920" w14:textId="2FFF5502" w:rsidR="00070334" w:rsidRPr="00070334" w:rsidRDefault="00070334" w:rsidP="00070334">
      <w:pPr>
        <w:rPr>
          <w:b/>
          <w:bCs/>
          <w:color w:val="000000"/>
          <w:sz w:val="28"/>
          <w:szCs w:val="28"/>
        </w:rPr>
      </w:pPr>
      <w:r>
        <w:rPr>
          <w:b/>
          <w:bCs/>
          <w:color w:val="000000"/>
          <w:kern w:val="36"/>
          <w:sz w:val="28"/>
          <w:szCs w:val="28"/>
        </w:rPr>
        <w:t>Part 2. Security Pass Across the Four Domains</w:t>
      </w:r>
    </w:p>
    <w:tbl>
      <w:tblPr>
        <w:tblW w:w="9700" w:type="dxa"/>
        <w:tblInd w:w="-12" w:type="dxa"/>
        <w:tblBorders>
          <w:top w:val="single" w:sz="4" w:space="0" w:color="000000"/>
          <w:left w:val="single" w:sz="4" w:space="0" w:color="000000"/>
          <w:bottom w:val="single" w:sz="4" w:space="0" w:color="000000"/>
          <w:right w:val="single" w:sz="4" w:space="0" w:color="000000"/>
          <w:insideH w:val="single" w:sz="2" w:space="0" w:color="000000"/>
          <w:insideV w:val="single" w:sz="2" w:space="0" w:color="000000"/>
        </w:tblBorders>
        <w:tblCellMar>
          <w:left w:w="10" w:type="dxa"/>
          <w:right w:w="10" w:type="dxa"/>
        </w:tblCellMar>
        <w:tblLook w:val="04A0" w:firstRow="1" w:lastRow="0" w:firstColumn="1" w:lastColumn="0" w:noHBand="0" w:noVBand="1"/>
      </w:tblPr>
      <w:tblGrid>
        <w:gridCol w:w="2000"/>
        <w:gridCol w:w="3850"/>
        <w:gridCol w:w="3850"/>
      </w:tblGrid>
      <w:tr w:rsidR="00070334" w14:paraId="5A212C3F" w14:textId="77777777" w:rsidTr="00070334">
        <w:trPr>
          <w:cantSplit/>
        </w:trPr>
        <w:tc>
          <w:tcPr>
            <w:tcW w:w="2000" w:type="dxa"/>
            <w:tcBorders>
              <w:top w:val="single" w:sz="4" w:space="0" w:color="000000"/>
              <w:left w:val="single" w:sz="4" w:space="0" w:color="000000"/>
              <w:bottom w:val="single" w:sz="2" w:space="0" w:color="000000"/>
              <w:right w:val="single" w:sz="2" w:space="0" w:color="000000"/>
            </w:tcBorders>
            <w:tcMar>
              <w:top w:w="100" w:type="dxa"/>
              <w:left w:w="120" w:type="dxa"/>
              <w:bottom w:w="100" w:type="dxa"/>
              <w:right w:w="120" w:type="dxa"/>
            </w:tcMar>
            <w:hideMark/>
          </w:tcPr>
          <w:p w14:paraId="684B4BE1" w14:textId="77777777" w:rsidR="00070334" w:rsidRDefault="00070334">
            <w:pPr>
              <w:rPr>
                <w:sz w:val="20"/>
                <w:szCs w:val="20"/>
              </w:rPr>
            </w:pPr>
            <w:r>
              <w:rPr>
                <w:b/>
                <w:bCs/>
                <w:color w:val="000000"/>
                <w:sz w:val="20"/>
                <w:szCs w:val="20"/>
              </w:rPr>
              <w:t>Domain</w:t>
            </w:r>
          </w:p>
        </w:tc>
        <w:tc>
          <w:tcPr>
            <w:tcW w:w="3850" w:type="dxa"/>
            <w:tcBorders>
              <w:top w:val="single" w:sz="4" w:space="0" w:color="000000"/>
              <w:left w:val="single" w:sz="2" w:space="0" w:color="000000"/>
              <w:bottom w:val="single" w:sz="2" w:space="0" w:color="000000"/>
              <w:right w:val="single" w:sz="2" w:space="0" w:color="000000"/>
            </w:tcBorders>
            <w:tcMar>
              <w:top w:w="100" w:type="dxa"/>
              <w:left w:w="120" w:type="dxa"/>
              <w:bottom w:w="100" w:type="dxa"/>
              <w:right w:w="120" w:type="dxa"/>
            </w:tcMar>
            <w:hideMark/>
          </w:tcPr>
          <w:p w14:paraId="2BAAEF4D" w14:textId="77777777" w:rsidR="00070334" w:rsidRDefault="00070334">
            <w:pPr>
              <w:rPr>
                <w:sz w:val="20"/>
                <w:szCs w:val="20"/>
              </w:rPr>
            </w:pPr>
            <w:r>
              <w:rPr>
                <w:b/>
                <w:bCs/>
                <w:color w:val="000000"/>
                <w:sz w:val="20"/>
                <w:szCs w:val="20"/>
              </w:rPr>
              <w:t>Security Concern</w:t>
            </w:r>
          </w:p>
        </w:tc>
        <w:tc>
          <w:tcPr>
            <w:tcW w:w="3850" w:type="dxa"/>
            <w:tcBorders>
              <w:top w:val="single" w:sz="4" w:space="0" w:color="000000"/>
              <w:left w:val="single" w:sz="2" w:space="0" w:color="000000"/>
              <w:bottom w:val="single" w:sz="2" w:space="0" w:color="000000"/>
              <w:right w:val="single" w:sz="4" w:space="0" w:color="000000"/>
            </w:tcBorders>
            <w:tcMar>
              <w:top w:w="100" w:type="dxa"/>
              <w:left w:w="120" w:type="dxa"/>
              <w:bottom w:w="100" w:type="dxa"/>
              <w:right w:w="120" w:type="dxa"/>
            </w:tcMar>
            <w:hideMark/>
          </w:tcPr>
          <w:p w14:paraId="57AB1A6A" w14:textId="77777777" w:rsidR="00070334" w:rsidRDefault="00070334">
            <w:pPr>
              <w:rPr>
                <w:sz w:val="20"/>
                <w:szCs w:val="20"/>
              </w:rPr>
            </w:pPr>
            <w:r>
              <w:rPr>
                <w:b/>
                <w:bCs/>
                <w:color w:val="000000"/>
                <w:sz w:val="20"/>
                <w:szCs w:val="20"/>
              </w:rPr>
              <w:t>Matching Control</w:t>
            </w:r>
          </w:p>
        </w:tc>
      </w:tr>
      <w:tr w:rsidR="00070334" w14:paraId="33BF87DC" w14:textId="77777777" w:rsidTr="00070334">
        <w:trPr>
          <w:cantSplit/>
        </w:trPr>
        <w:tc>
          <w:tcPr>
            <w:tcW w:w="2000" w:type="dxa"/>
            <w:tcBorders>
              <w:top w:val="single" w:sz="2" w:space="0" w:color="000000"/>
              <w:left w:val="single" w:sz="4" w:space="0" w:color="000000"/>
              <w:bottom w:val="single" w:sz="2" w:space="0" w:color="000000"/>
              <w:right w:val="single" w:sz="2" w:space="0" w:color="000000"/>
            </w:tcBorders>
            <w:tcMar>
              <w:top w:w="100" w:type="dxa"/>
              <w:left w:w="120" w:type="dxa"/>
              <w:bottom w:w="100" w:type="dxa"/>
              <w:right w:w="120" w:type="dxa"/>
            </w:tcMar>
          </w:tcPr>
          <w:p w14:paraId="45AB61A0" w14:textId="77777777" w:rsidR="00070334" w:rsidRDefault="00070334">
            <w:pPr>
              <w:rPr>
                <w:sz w:val="20"/>
                <w:szCs w:val="20"/>
              </w:rPr>
            </w:pPr>
            <w:r>
              <w:rPr>
                <w:color w:val="000000"/>
                <w:sz w:val="20"/>
                <w:szCs w:val="20"/>
              </w:rPr>
              <w:t>Business</w:t>
            </w:r>
          </w:p>
          <w:p w14:paraId="5ACD10D0" w14:textId="77777777" w:rsidR="00070334" w:rsidRDefault="00070334">
            <w:pPr>
              <w:rPr>
                <w:sz w:val="20"/>
                <w:szCs w:val="20"/>
              </w:rPr>
            </w:pPr>
          </w:p>
        </w:tc>
        <w:tc>
          <w:tcPr>
            <w:tcW w:w="385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tcPr>
          <w:p w14:paraId="080AE5AA" w14:textId="79A2403A" w:rsidR="00070334" w:rsidRDefault="00070334">
            <w:pPr>
              <w:rPr>
                <w:sz w:val="20"/>
                <w:szCs w:val="20"/>
              </w:rPr>
            </w:pPr>
            <w:r>
              <w:t>Unauthorized users could send false or misleading academic announcements.</w:t>
            </w:r>
          </w:p>
          <w:p w14:paraId="25196607" w14:textId="77777777" w:rsidR="00070334" w:rsidRDefault="00070334">
            <w:pPr>
              <w:rPr>
                <w:sz w:val="20"/>
                <w:szCs w:val="20"/>
              </w:rPr>
            </w:pPr>
          </w:p>
        </w:tc>
        <w:tc>
          <w:tcPr>
            <w:tcW w:w="3850" w:type="dxa"/>
            <w:tcBorders>
              <w:top w:val="single" w:sz="2" w:space="0" w:color="000000"/>
              <w:left w:val="single" w:sz="2" w:space="0" w:color="000000"/>
              <w:bottom w:val="single" w:sz="2" w:space="0" w:color="000000"/>
              <w:right w:val="single" w:sz="4" w:space="0" w:color="000000"/>
            </w:tcBorders>
            <w:tcMar>
              <w:top w:w="100" w:type="dxa"/>
              <w:left w:w="120" w:type="dxa"/>
              <w:bottom w:w="100" w:type="dxa"/>
              <w:right w:w="120" w:type="dxa"/>
            </w:tcMar>
          </w:tcPr>
          <w:p w14:paraId="78B0DA9C" w14:textId="3051AEA2" w:rsidR="00070334" w:rsidRDefault="00070334">
            <w:pPr>
              <w:rPr>
                <w:sz w:val="20"/>
                <w:szCs w:val="20"/>
              </w:rPr>
            </w:pPr>
            <w:r>
              <w:t>Define clear responsibilities for who can create, approve, and publish notifications. Use role-based access control and an approval process for important announcements.</w:t>
            </w:r>
          </w:p>
        </w:tc>
      </w:tr>
      <w:tr w:rsidR="00070334" w14:paraId="6CFCEDF4" w14:textId="77777777" w:rsidTr="00070334">
        <w:trPr>
          <w:cantSplit/>
        </w:trPr>
        <w:tc>
          <w:tcPr>
            <w:tcW w:w="2000" w:type="dxa"/>
            <w:tcBorders>
              <w:top w:val="single" w:sz="2" w:space="0" w:color="000000"/>
              <w:left w:val="single" w:sz="4" w:space="0" w:color="000000"/>
              <w:bottom w:val="single" w:sz="2" w:space="0" w:color="000000"/>
              <w:right w:val="single" w:sz="2" w:space="0" w:color="000000"/>
            </w:tcBorders>
            <w:tcMar>
              <w:top w:w="100" w:type="dxa"/>
              <w:left w:w="120" w:type="dxa"/>
              <w:bottom w:w="100" w:type="dxa"/>
              <w:right w:w="120" w:type="dxa"/>
            </w:tcMar>
          </w:tcPr>
          <w:p w14:paraId="55CBE00F" w14:textId="77777777" w:rsidR="00070334" w:rsidRDefault="00070334">
            <w:pPr>
              <w:rPr>
                <w:sz w:val="20"/>
                <w:szCs w:val="20"/>
              </w:rPr>
            </w:pPr>
            <w:r>
              <w:rPr>
                <w:color w:val="000000"/>
                <w:sz w:val="20"/>
                <w:szCs w:val="20"/>
              </w:rPr>
              <w:t>Data</w:t>
            </w:r>
          </w:p>
          <w:p w14:paraId="095F70D3" w14:textId="77777777" w:rsidR="00070334" w:rsidRDefault="00070334">
            <w:pPr>
              <w:rPr>
                <w:sz w:val="20"/>
                <w:szCs w:val="20"/>
              </w:rPr>
            </w:pPr>
          </w:p>
        </w:tc>
        <w:tc>
          <w:tcPr>
            <w:tcW w:w="385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tcPr>
          <w:p w14:paraId="2D780C2C" w14:textId="4D20327E" w:rsidR="00070334" w:rsidRDefault="00070334">
            <w:pPr>
              <w:rPr>
                <w:sz w:val="20"/>
                <w:szCs w:val="20"/>
              </w:rPr>
            </w:pPr>
            <w:r>
              <w:t>Student information or other confidential data could accidentally be exposed through notifications.</w:t>
            </w:r>
          </w:p>
          <w:p w14:paraId="7177AC54" w14:textId="77777777" w:rsidR="00070334" w:rsidRDefault="00070334">
            <w:pPr>
              <w:rPr>
                <w:sz w:val="20"/>
                <w:szCs w:val="20"/>
              </w:rPr>
            </w:pPr>
          </w:p>
        </w:tc>
        <w:tc>
          <w:tcPr>
            <w:tcW w:w="3850" w:type="dxa"/>
            <w:tcBorders>
              <w:top w:val="single" w:sz="2" w:space="0" w:color="000000"/>
              <w:left w:val="single" w:sz="2" w:space="0" w:color="000000"/>
              <w:bottom w:val="single" w:sz="2" w:space="0" w:color="000000"/>
              <w:right w:val="single" w:sz="4" w:space="0" w:color="000000"/>
            </w:tcBorders>
            <w:tcMar>
              <w:top w:w="100" w:type="dxa"/>
              <w:left w:w="120" w:type="dxa"/>
              <w:bottom w:w="100" w:type="dxa"/>
              <w:right w:w="120" w:type="dxa"/>
            </w:tcMar>
          </w:tcPr>
          <w:p w14:paraId="171B0323" w14:textId="773CD078" w:rsidR="00070334" w:rsidRDefault="00070334">
            <w:pPr>
              <w:rPr>
                <w:sz w:val="20"/>
                <w:szCs w:val="20"/>
              </w:rPr>
            </w:pPr>
            <w:r>
              <w:t>Apply data minimization, access controls, encryption, and regular review of stored notification data. Avoid placing sensitive information directly in general notifications.</w:t>
            </w:r>
          </w:p>
          <w:p w14:paraId="0254097F" w14:textId="77777777" w:rsidR="00070334" w:rsidRDefault="00070334">
            <w:pPr>
              <w:rPr>
                <w:sz w:val="20"/>
                <w:szCs w:val="20"/>
              </w:rPr>
            </w:pPr>
          </w:p>
        </w:tc>
      </w:tr>
      <w:tr w:rsidR="00070334" w14:paraId="285D581E" w14:textId="77777777" w:rsidTr="00070334">
        <w:trPr>
          <w:cantSplit/>
        </w:trPr>
        <w:tc>
          <w:tcPr>
            <w:tcW w:w="2000" w:type="dxa"/>
            <w:tcBorders>
              <w:top w:val="single" w:sz="2" w:space="0" w:color="000000"/>
              <w:left w:val="single" w:sz="4" w:space="0" w:color="000000"/>
              <w:bottom w:val="single" w:sz="2" w:space="0" w:color="000000"/>
              <w:right w:val="single" w:sz="2" w:space="0" w:color="000000"/>
            </w:tcBorders>
            <w:tcMar>
              <w:top w:w="100" w:type="dxa"/>
              <w:left w:w="120" w:type="dxa"/>
              <w:bottom w:w="100" w:type="dxa"/>
              <w:right w:w="120" w:type="dxa"/>
            </w:tcMar>
          </w:tcPr>
          <w:p w14:paraId="3E4198E9" w14:textId="77777777" w:rsidR="00070334" w:rsidRDefault="00070334">
            <w:pPr>
              <w:rPr>
                <w:sz w:val="20"/>
                <w:szCs w:val="20"/>
              </w:rPr>
            </w:pPr>
            <w:r>
              <w:rPr>
                <w:color w:val="000000"/>
                <w:sz w:val="20"/>
                <w:szCs w:val="20"/>
              </w:rPr>
              <w:t>Application</w:t>
            </w:r>
          </w:p>
          <w:p w14:paraId="7594095E" w14:textId="77777777" w:rsidR="00070334" w:rsidRDefault="00070334">
            <w:pPr>
              <w:rPr>
                <w:sz w:val="20"/>
                <w:szCs w:val="20"/>
              </w:rPr>
            </w:pPr>
          </w:p>
        </w:tc>
        <w:tc>
          <w:tcPr>
            <w:tcW w:w="385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tcPr>
          <w:p w14:paraId="4B385C79" w14:textId="74AEE372" w:rsidR="00070334" w:rsidRDefault="00070334">
            <w:pPr>
              <w:rPr>
                <w:sz w:val="20"/>
                <w:szCs w:val="20"/>
              </w:rPr>
            </w:pPr>
            <w:r>
              <w:t>Attackers or unauthorized users could exploit the notification feature to send malicious content or access restricted functions.</w:t>
            </w:r>
          </w:p>
          <w:p w14:paraId="4C407B94" w14:textId="77777777" w:rsidR="00070334" w:rsidRDefault="00070334">
            <w:pPr>
              <w:rPr>
                <w:sz w:val="20"/>
                <w:szCs w:val="20"/>
              </w:rPr>
            </w:pPr>
          </w:p>
        </w:tc>
        <w:tc>
          <w:tcPr>
            <w:tcW w:w="3850" w:type="dxa"/>
            <w:tcBorders>
              <w:top w:val="single" w:sz="2" w:space="0" w:color="000000"/>
              <w:left w:val="single" w:sz="2" w:space="0" w:color="000000"/>
              <w:bottom w:val="single" w:sz="2" w:space="0" w:color="000000"/>
              <w:right w:val="single" w:sz="4" w:space="0" w:color="000000"/>
            </w:tcBorders>
            <w:tcMar>
              <w:top w:w="100" w:type="dxa"/>
              <w:left w:w="120" w:type="dxa"/>
              <w:bottom w:w="100" w:type="dxa"/>
              <w:right w:w="120" w:type="dxa"/>
            </w:tcMar>
          </w:tcPr>
          <w:p w14:paraId="60D1ACA3" w14:textId="76433C73" w:rsidR="00070334" w:rsidRDefault="00070334">
            <w:pPr>
              <w:rPr>
                <w:sz w:val="20"/>
                <w:szCs w:val="20"/>
              </w:rPr>
            </w:pPr>
            <w:r>
              <w:t>Use authentication, authorization, input validation, secure session management, logging, and protection against common web attacks.</w:t>
            </w:r>
          </w:p>
          <w:p w14:paraId="66D8DB2E" w14:textId="77777777" w:rsidR="00070334" w:rsidRDefault="00070334">
            <w:pPr>
              <w:rPr>
                <w:sz w:val="20"/>
                <w:szCs w:val="20"/>
              </w:rPr>
            </w:pPr>
          </w:p>
        </w:tc>
      </w:tr>
      <w:tr w:rsidR="00070334" w14:paraId="27AB2B01" w14:textId="77777777" w:rsidTr="00070334">
        <w:trPr>
          <w:cantSplit/>
        </w:trPr>
        <w:tc>
          <w:tcPr>
            <w:tcW w:w="2000" w:type="dxa"/>
            <w:tcBorders>
              <w:top w:val="single" w:sz="2" w:space="0" w:color="000000"/>
              <w:left w:val="single" w:sz="4" w:space="0" w:color="000000"/>
              <w:bottom w:val="single" w:sz="4" w:space="0" w:color="000000"/>
              <w:right w:val="single" w:sz="2" w:space="0" w:color="000000"/>
            </w:tcBorders>
            <w:tcMar>
              <w:top w:w="100" w:type="dxa"/>
              <w:left w:w="120" w:type="dxa"/>
              <w:bottom w:w="100" w:type="dxa"/>
              <w:right w:w="120" w:type="dxa"/>
            </w:tcMar>
          </w:tcPr>
          <w:p w14:paraId="200A39A9" w14:textId="77777777" w:rsidR="00070334" w:rsidRDefault="00070334">
            <w:pPr>
              <w:rPr>
                <w:sz w:val="20"/>
                <w:szCs w:val="20"/>
              </w:rPr>
            </w:pPr>
            <w:r>
              <w:rPr>
                <w:color w:val="000000"/>
                <w:sz w:val="20"/>
                <w:szCs w:val="20"/>
              </w:rPr>
              <w:t>Technology</w:t>
            </w:r>
          </w:p>
          <w:p w14:paraId="4352DC2A" w14:textId="77777777" w:rsidR="00070334" w:rsidRDefault="00070334">
            <w:pPr>
              <w:rPr>
                <w:sz w:val="20"/>
                <w:szCs w:val="20"/>
              </w:rPr>
            </w:pPr>
          </w:p>
        </w:tc>
        <w:tc>
          <w:tcPr>
            <w:tcW w:w="3850" w:type="dxa"/>
            <w:tcBorders>
              <w:top w:val="single" w:sz="2" w:space="0" w:color="000000"/>
              <w:left w:val="single" w:sz="2" w:space="0" w:color="000000"/>
              <w:bottom w:val="single" w:sz="4" w:space="0" w:color="000000"/>
              <w:right w:val="single" w:sz="2" w:space="0" w:color="000000"/>
            </w:tcBorders>
            <w:tcMar>
              <w:top w:w="100" w:type="dxa"/>
              <w:left w:w="120" w:type="dxa"/>
              <w:bottom w:w="100" w:type="dxa"/>
              <w:right w:w="120" w:type="dxa"/>
            </w:tcMar>
          </w:tcPr>
          <w:p w14:paraId="5CD513F1" w14:textId="54896A42" w:rsidR="00070334" w:rsidRDefault="00070334">
            <w:pPr>
              <w:rPr>
                <w:sz w:val="20"/>
                <w:szCs w:val="20"/>
              </w:rPr>
            </w:pPr>
            <w:r>
              <w:t>Server, database, or network vulnerabilities could compromise the notification system.</w:t>
            </w:r>
          </w:p>
          <w:p w14:paraId="756AF8D6" w14:textId="77777777" w:rsidR="00070334" w:rsidRDefault="00070334">
            <w:pPr>
              <w:rPr>
                <w:sz w:val="20"/>
                <w:szCs w:val="20"/>
              </w:rPr>
            </w:pPr>
          </w:p>
        </w:tc>
        <w:tc>
          <w:tcPr>
            <w:tcW w:w="3850" w:type="dxa"/>
            <w:tcBorders>
              <w:top w:val="single" w:sz="2" w:space="0" w:color="000000"/>
              <w:left w:val="single" w:sz="2" w:space="0" w:color="000000"/>
              <w:bottom w:val="single" w:sz="4" w:space="0" w:color="000000"/>
              <w:right w:val="single" w:sz="4" w:space="0" w:color="000000"/>
            </w:tcBorders>
            <w:tcMar>
              <w:top w:w="100" w:type="dxa"/>
              <w:left w:w="120" w:type="dxa"/>
              <w:bottom w:w="100" w:type="dxa"/>
              <w:right w:w="120" w:type="dxa"/>
            </w:tcMar>
          </w:tcPr>
          <w:p w14:paraId="5CA100DE" w14:textId="11AB35A4" w:rsidR="00070334" w:rsidRDefault="00070334">
            <w:pPr>
              <w:rPr>
                <w:sz w:val="20"/>
                <w:szCs w:val="20"/>
              </w:rPr>
            </w:pPr>
            <w:r>
              <w:t>Keep servers and software updated, use firewalls and secure network configurations, encrypt data in transit, perform backups, and monitor system activity.</w:t>
            </w:r>
          </w:p>
        </w:tc>
      </w:tr>
    </w:tbl>
    <w:p w14:paraId="6C9D7D7B" w14:textId="77777777" w:rsidR="00070334" w:rsidRDefault="00070334" w:rsidP="00070334">
      <w:pPr>
        <w:spacing w:before="160" w:after="60"/>
      </w:pPr>
      <w:r>
        <w:rPr>
          <w:b/>
          <w:bCs/>
          <w:color w:val="000000"/>
          <w:sz w:val="21"/>
          <w:szCs w:val="21"/>
        </w:rPr>
        <w:t>One weak-link risk (how a weak point in one part could put a stronger part at risk):</w:t>
      </w:r>
    </w:p>
    <w:p w14:paraId="70E3D9C2" w14:textId="77777777" w:rsidR="00070334" w:rsidRDefault="00070334" w:rsidP="00070334">
      <w:pPr>
        <w:pBdr>
          <w:bottom w:val="single" w:sz="4" w:space="1" w:color="999999"/>
        </w:pBdr>
        <w:spacing w:after="200"/>
      </w:pPr>
      <w:r>
        <w:rPr>
          <w:sz w:val="21"/>
          <w:szCs w:val="21"/>
        </w:rPr>
        <w:t xml:space="preserve"> </w:t>
      </w:r>
    </w:p>
    <w:p w14:paraId="7025CDE7" w14:textId="0941EC36" w:rsidR="00070334" w:rsidRPr="00CC65C2" w:rsidRDefault="00070334" w:rsidP="00070334">
      <w:pPr>
        <w:pBdr>
          <w:bottom w:val="single" w:sz="4" w:space="1" w:color="999999"/>
        </w:pBdr>
        <w:spacing w:after="200"/>
        <w:rPr>
          <w:u w:val="single"/>
        </w:rPr>
      </w:pPr>
      <w:r>
        <w:rPr>
          <w:sz w:val="21"/>
          <w:szCs w:val="21"/>
        </w:rPr>
        <w:lastRenderedPageBreak/>
        <w:t xml:space="preserve"> </w:t>
      </w:r>
      <w:r w:rsidR="00CC65C2" w:rsidRPr="00CC65C2">
        <w:rPr>
          <w:u w:val="single"/>
        </w:rPr>
        <w:t>Even if the application and database are strongly secured, a compromised staff account could allow an attacker to access legitimate notification functions. The attacker could then send fake announcements to students. This shows that user accounts and access management can become a weak link even when the underlying technology is secure. Strong authentication, role-based permissions, account monitoring, and user awareness are therefore necessary.</w:t>
      </w:r>
    </w:p>
    <w:p w14:paraId="7558FC71" w14:textId="77777777" w:rsidR="00070334" w:rsidRDefault="00070334" w:rsidP="00070334">
      <w:pPr>
        <w:pStyle w:val="Heading1"/>
        <w:pBdr>
          <w:bottom w:val="single" w:sz="6" w:space="4" w:color="000000"/>
        </w:pBdr>
        <w:spacing w:before="320" w:after="180"/>
        <w:rPr>
          <w:b/>
          <w:bCs/>
          <w:kern w:val="36"/>
        </w:rPr>
      </w:pPr>
      <w:r>
        <w:rPr>
          <w:b/>
          <w:bCs/>
          <w:color w:val="000000"/>
          <w:kern w:val="36"/>
          <w:sz w:val="28"/>
          <w:szCs w:val="28"/>
        </w:rPr>
        <w:t>Part 3. Your First Repository Entry</w:t>
      </w:r>
    </w:p>
    <w:p w14:paraId="71D9800C" w14:textId="61B41160" w:rsidR="00070334" w:rsidRDefault="00070334" w:rsidP="00070334">
      <w:pPr>
        <w:spacing w:after="220"/>
      </w:pPr>
      <w:r>
        <w:rPr>
          <w:b/>
          <w:bCs/>
          <w:color w:val="000000"/>
          <w:sz w:val="21"/>
          <w:szCs w:val="21"/>
        </w:rPr>
        <w:t xml:space="preserve">Component being documented (application, data store, or technology platform): </w:t>
      </w:r>
      <w:r w:rsidR="00CC65C2" w:rsidRPr="00CC65C2">
        <w:rPr>
          <w:u w:val="single"/>
        </w:rPr>
        <w:t>Student Information System (SIS) Application</w:t>
      </w:r>
    </w:p>
    <w:tbl>
      <w:tblPr>
        <w:tblW w:w="9700" w:type="dxa"/>
        <w:tblInd w:w="-12" w:type="dxa"/>
        <w:tblBorders>
          <w:top w:val="single" w:sz="4" w:space="0" w:color="000000"/>
          <w:left w:val="single" w:sz="4" w:space="0" w:color="000000"/>
          <w:bottom w:val="single" w:sz="4" w:space="0" w:color="000000"/>
          <w:right w:val="single" w:sz="4" w:space="0" w:color="000000"/>
          <w:insideH w:val="single" w:sz="2" w:space="0" w:color="000000"/>
          <w:insideV w:val="single" w:sz="2" w:space="0" w:color="000000"/>
        </w:tblBorders>
        <w:tblCellMar>
          <w:left w:w="10" w:type="dxa"/>
          <w:right w:w="10" w:type="dxa"/>
        </w:tblCellMar>
        <w:tblLook w:val="04A0" w:firstRow="1" w:lastRow="0" w:firstColumn="1" w:lastColumn="0" w:noHBand="0" w:noVBand="1"/>
      </w:tblPr>
      <w:tblGrid>
        <w:gridCol w:w="3200"/>
        <w:gridCol w:w="6500"/>
      </w:tblGrid>
      <w:tr w:rsidR="00070334" w14:paraId="5BA7C29B" w14:textId="77777777" w:rsidTr="00070334">
        <w:trPr>
          <w:cantSplit/>
        </w:trPr>
        <w:tc>
          <w:tcPr>
            <w:tcW w:w="3200" w:type="dxa"/>
            <w:tcBorders>
              <w:top w:val="single" w:sz="4" w:space="0" w:color="000000"/>
              <w:left w:val="single" w:sz="4" w:space="0" w:color="000000"/>
              <w:bottom w:val="single" w:sz="2" w:space="0" w:color="000000"/>
              <w:right w:val="single" w:sz="2" w:space="0" w:color="000000"/>
            </w:tcBorders>
            <w:tcMar>
              <w:top w:w="100" w:type="dxa"/>
              <w:left w:w="120" w:type="dxa"/>
              <w:bottom w:w="100" w:type="dxa"/>
              <w:right w:w="120" w:type="dxa"/>
            </w:tcMar>
            <w:hideMark/>
          </w:tcPr>
          <w:p w14:paraId="40123615" w14:textId="77777777" w:rsidR="00070334" w:rsidRDefault="00070334">
            <w:pPr>
              <w:rPr>
                <w:sz w:val="20"/>
                <w:szCs w:val="20"/>
              </w:rPr>
            </w:pPr>
            <w:r>
              <w:rPr>
                <w:b/>
                <w:bCs/>
                <w:color w:val="000000"/>
                <w:sz w:val="20"/>
                <w:szCs w:val="20"/>
              </w:rPr>
              <w:t>Field</w:t>
            </w:r>
          </w:p>
        </w:tc>
        <w:tc>
          <w:tcPr>
            <w:tcW w:w="6500" w:type="dxa"/>
            <w:tcBorders>
              <w:top w:val="single" w:sz="4" w:space="0" w:color="000000"/>
              <w:left w:val="single" w:sz="2" w:space="0" w:color="000000"/>
              <w:bottom w:val="single" w:sz="2" w:space="0" w:color="000000"/>
              <w:right w:val="single" w:sz="4" w:space="0" w:color="000000"/>
            </w:tcBorders>
            <w:tcMar>
              <w:top w:w="100" w:type="dxa"/>
              <w:left w:w="120" w:type="dxa"/>
              <w:bottom w:w="100" w:type="dxa"/>
              <w:right w:w="120" w:type="dxa"/>
            </w:tcMar>
            <w:hideMark/>
          </w:tcPr>
          <w:p w14:paraId="15B1A8DC" w14:textId="77777777" w:rsidR="00070334" w:rsidRDefault="00070334">
            <w:pPr>
              <w:rPr>
                <w:sz w:val="20"/>
                <w:szCs w:val="20"/>
              </w:rPr>
            </w:pPr>
            <w:r>
              <w:rPr>
                <w:b/>
                <w:bCs/>
                <w:color w:val="000000"/>
                <w:sz w:val="20"/>
                <w:szCs w:val="20"/>
              </w:rPr>
              <w:t>Your Entry</w:t>
            </w:r>
          </w:p>
        </w:tc>
      </w:tr>
      <w:tr w:rsidR="00070334" w14:paraId="1DC70072" w14:textId="77777777" w:rsidTr="00070334">
        <w:trPr>
          <w:cantSplit/>
        </w:trPr>
        <w:tc>
          <w:tcPr>
            <w:tcW w:w="3200" w:type="dxa"/>
            <w:tcBorders>
              <w:top w:val="single" w:sz="2" w:space="0" w:color="000000"/>
              <w:left w:val="single" w:sz="4" w:space="0" w:color="000000"/>
              <w:bottom w:val="single" w:sz="2" w:space="0" w:color="000000"/>
              <w:right w:val="single" w:sz="2" w:space="0" w:color="000000"/>
            </w:tcBorders>
            <w:tcMar>
              <w:top w:w="100" w:type="dxa"/>
              <w:left w:w="120" w:type="dxa"/>
              <w:bottom w:w="100" w:type="dxa"/>
              <w:right w:w="120" w:type="dxa"/>
            </w:tcMar>
          </w:tcPr>
          <w:p w14:paraId="4DE1A779" w14:textId="77777777" w:rsidR="00070334" w:rsidRDefault="00070334">
            <w:pPr>
              <w:rPr>
                <w:sz w:val="20"/>
                <w:szCs w:val="20"/>
              </w:rPr>
            </w:pPr>
            <w:r>
              <w:rPr>
                <w:color w:val="000000"/>
                <w:sz w:val="20"/>
                <w:szCs w:val="20"/>
              </w:rPr>
              <w:t>What it does</w:t>
            </w:r>
          </w:p>
          <w:p w14:paraId="64E2ADC3" w14:textId="77777777" w:rsidR="00070334" w:rsidRDefault="00070334">
            <w:pPr>
              <w:rPr>
                <w:sz w:val="20"/>
                <w:szCs w:val="20"/>
              </w:rPr>
            </w:pPr>
          </w:p>
        </w:tc>
        <w:tc>
          <w:tcPr>
            <w:tcW w:w="6500" w:type="dxa"/>
            <w:tcBorders>
              <w:top w:val="single" w:sz="2" w:space="0" w:color="000000"/>
              <w:left w:val="single" w:sz="2" w:space="0" w:color="000000"/>
              <w:bottom w:val="single" w:sz="2" w:space="0" w:color="000000"/>
              <w:right w:val="single" w:sz="4" w:space="0" w:color="000000"/>
            </w:tcBorders>
            <w:tcMar>
              <w:top w:w="100" w:type="dxa"/>
              <w:left w:w="120" w:type="dxa"/>
              <w:bottom w:w="100" w:type="dxa"/>
              <w:right w:w="120" w:type="dxa"/>
            </w:tcMar>
          </w:tcPr>
          <w:p w14:paraId="673105C0" w14:textId="673A972A" w:rsidR="00070334" w:rsidRDefault="00CC65C2">
            <w:pPr>
              <w:rPr>
                <w:sz w:val="20"/>
                <w:szCs w:val="20"/>
              </w:rPr>
            </w:pPr>
            <w:r>
              <w:t>The Student Information System manages academic and student-related information such as student profiles, enrollment records, class information, grades, and academic transactions. It also serves as the main platform where authorized users can access and manage school-related information.</w:t>
            </w:r>
          </w:p>
          <w:p w14:paraId="5EB696E0" w14:textId="77777777" w:rsidR="00070334" w:rsidRDefault="00070334">
            <w:pPr>
              <w:rPr>
                <w:sz w:val="20"/>
                <w:szCs w:val="20"/>
              </w:rPr>
            </w:pPr>
          </w:p>
        </w:tc>
      </w:tr>
      <w:tr w:rsidR="00070334" w14:paraId="1643AFD0" w14:textId="77777777" w:rsidTr="00070334">
        <w:trPr>
          <w:cantSplit/>
        </w:trPr>
        <w:tc>
          <w:tcPr>
            <w:tcW w:w="3200" w:type="dxa"/>
            <w:tcBorders>
              <w:top w:val="single" w:sz="2" w:space="0" w:color="000000"/>
              <w:left w:val="single" w:sz="4" w:space="0" w:color="000000"/>
              <w:bottom w:val="single" w:sz="2" w:space="0" w:color="000000"/>
              <w:right w:val="single" w:sz="2" w:space="0" w:color="000000"/>
            </w:tcBorders>
            <w:tcMar>
              <w:top w:w="100" w:type="dxa"/>
              <w:left w:w="120" w:type="dxa"/>
              <w:bottom w:w="100" w:type="dxa"/>
              <w:right w:w="120" w:type="dxa"/>
            </w:tcMar>
          </w:tcPr>
          <w:p w14:paraId="7668CC8F" w14:textId="77777777" w:rsidR="00070334" w:rsidRDefault="00070334">
            <w:pPr>
              <w:rPr>
                <w:sz w:val="20"/>
                <w:szCs w:val="20"/>
              </w:rPr>
            </w:pPr>
            <w:r>
              <w:rPr>
                <w:color w:val="000000"/>
                <w:sz w:val="20"/>
                <w:szCs w:val="20"/>
              </w:rPr>
              <w:t>Which department or user group uses it</w:t>
            </w:r>
          </w:p>
          <w:p w14:paraId="2D7C7E2A" w14:textId="77777777" w:rsidR="00070334" w:rsidRDefault="00070334">
            <w:pPr>
              <w:rPr>
                <w:sz w:val="20"/>
                <w:szCs w:val="20"/>
              </w:rPr>
            </w:pPr>
          </w:p>
        </w:tc>
        <w:tc>
          <w:tcPr>
            <w:tcW w:w="6500" w:type="dxa"/>
            <w:tcBorders>
              <w:top w:val="single" w:sz="2" w:space="0" w:color="000000"/>
              <w:left w:val="single" w:sz="2" w:space="0" w:color="000000"/>
              <w:bottom w:val="single" w:sz="2" w:space="0" w:color="000000"/>
              <w:right w:val="single" w:sz="4" w:space="0" w:color="000000"/>
            </w:tcBorders>
            <w:tcMar>
              <w:top w:w="100" w:type="dxa"/>
              <w:left w:w="120" w:type="dxa"/>
              <w:bottom w:w="100" w:type="dxa"/>
              <w:right w:w="120" w:type="dxa"/>
            </w:tcMar>
          </w:tcPr>
          <w:p w14:paraId="1C00E09C" w14:textId="7FD25FA0" w:rsidR="00070334" w:rsidRDefault="00CC65C2">
            <w:pPr>
              <w:rPr>
                <w:sz w:val="20"/>
                <w:szCs w:val="20"/>
              </w:rPr>
            </w:pPr>
            <w:r>
              <w:t>Students, faculty members, academic staff, registrar personnel, and authorized school administrators use the system according to their assigned roles and permissions.</w:t>
            </w:r>
          </w:p>
          <w:p w14:paraId="68B581DB" w14:textId="77777777" w:rsidR="00070334" w:rsidRDefault="00070334">
            <w:pPr>
              <w:rPr>
                <w:sz w:val="20"/>
                <w:szCs w:val="20"/>
              </w:rPr>
            </w:pPr>
          </w:p>
        </w:tc>
      </w:tr>
      <w:tr w:rsidR="00070334" w14:paraId="6F7D9C39" w14:textId="77777777" w:rsidTr="00070334">
        <w:trPr>
          <w:cantSplit/>
        </w:trPr>
        <w:tc>
          <w:tcPr>
            <w:tcW w:w="3200" w:type="dxa"/>
            <w:tcBorders>
              <w:top w:val="single" w:sz="2" w:space="0" w:color="000000"/>
              <w:left w:val="single" w:sz="4" w:space="0" w:color="000000"/>
              <w:bottom w:val="single" w:sz="2" w:space="0" w:color="000000"/>
              <w:right w:val="single" w:sz="2" w:space="0" w:color="000000"/>
            </w:tcBorders>
            <w:tcMar>
              <w:top w:w="100" w:type="dxa"/>
              <w:left w:w="120" w:type="dxa"/>
              <w:bottom w:w="100" w:type="dxa"/>
              <w:right w:w="120" w:type="dxa"/>
            </w:tcMar>
          </w:tcPr>
          <w:p w14:paraId="3DBC7EB4" w14:textId="77777777" w:rsidR="00070334" w:rsidRDefault="00070334">
            <w:pPr>
              <w:rPr>
                <w:sz w:val="20"/>
                <w:szCs w:val="20"/>
              </w:rPr>
            </w:pPr>
            <w:r>
              <w:rPr>
                <w:color w:val="000000"/>
                <w:sz w:val="20"/>
                <w:szCs w:val="20"/>
              </w:rPr>
              <w:t>What it connects to</w:t>
            </w:r>
          </w:p>
          <w:p w14:paraId="03558574" w14:textId="77777777" w:rsidR="00070334" w:rsidRDefault="00070334">
            <w:pPr>
              <w:rPr>
                <w:sz w:val="20"/>
                <w:szCs w:val="20"/>
              </w:rPr>
            </w:pPr>
          </w:p>
        </w:tc>
        <w:tc>
          <w:tcPr>
            <w:tcW w:w="6500" w:type="dxa"/>
            <w:tcBorders>
              <w:top w:val="single" w:sz="2" w:space="0" w:color="000000"/>
              <w:left w:val="single" w:sz="2" w:space="0" w:color="000000"/>
              <w:bottom w:val="single" w:sz="2" w:space="0" w:color="000000"/>
              <w:right w:val="single" w:sz="4" w:space="0" w:color="000000"/>
            </w:tcBorders>
            <w:tcMar>
              <w:top w:w="100" w:type="dxa"/>
              <w:left w:w="120" w:type="dxa"/>
              <w:bottom w:w="100" w:type="dxa"/>
              <w:right w:w="120" w:type="dxa"/>
            </w:tcMar>
          </w:tcPr>
          <w:p w14:paraId="02ED6040" w14:textId="4BB24FA1" w:rsidR="00070334" w:rsidRDefault="00CC65C2">
            <w:pPr>
              <w:rPr>
                <w:sz w:val="20"/>
                <w:szCs w:val="20"/>
              </w:rPr>
            </w:pPr>
            <w:r>
              <w:t>The application connects to its student and academic database and may integrate with authentication services, notification services, and other school systems required for academic transactions.</w:t>
            </w:r>
          </w:p>
          <w:p w14:paraId="67923810" w14:textId="77777777" w:rsidR="00070334" w:rsidRDefault="00070334">
            <w:pPr>
              <w:rPr>
                <w:sz w:val="20"/>
                <w:szCs w:val="20"/>
              </w:rPr>
            </w:pPr>
          </w:p>
        </w:tc>
      </w:tr>
      <w:tr w:rsidR="00070334" w14:paraId="045AD6AB" w14:textId="77777777" w:rsidTr="00070334">
        <w:trPr>
          <w:cantSplit/>
        </w:trPr>
        <w:tc>
          <w:tcPr>
            <w:tcW w:w="3200" w:type="dxa"/>
            <w:tcBorders>
              <w:top w:val="single" w:sz="2" w:space="0" w:color="000000"/>
              <w:left w:val="single" w:sz="4" w:space="0" w:color="000000"/>
              <w:bottom w:val="single" w:sz="2" w:space="0" w:color="000000"/>
              <w:right w:val="single" w:sz="2" w:space="0" w:color="000000"/>
            </w:tcBorders>
            <w:tcMar>
              <w:top w:w="100" w:type="dxa"/>
              <w:left w:w="120" w:type="dxa"/>
              <w:bottom w:w="100" w:type="dxa"/>
              <w:right w:w="120" w:type="dxa"/>
            </w:tcMar>
          </w:tcPr>
          <w:p w14:paraId="40DF2274" w14:textId="77777777" w:rsidR="00070334" w:rsidRDefault="00070334">
            <w:pPr>
              <w:rPr>
                <w:sz w:val="20"/>
                <w:szCs w:val="20"/>
              </w:rPr>
            </w:pPr>
            <w:r>
              <w:rPr>
                <w:color w:val="000000"/>
                <w:sz w:val="20"/>
                <w:szCs w:val="20"/>
              </w:rPr>
              <w:t xml:space="preserve">Who is responsible for </w:t>
            </w:r>
            <w:proofErr w:type="gramStart"/>
            <w:r>
              <w:rPr>
                <w:color w:val="000000"/>
                <w:sz w:val="20"/>
                <w:szCs w:val="20"/>
              </w:rPr>
              <w:t>it</w:t>
            </w:r>
            <w:proofErr w:type="gramEnd"/>
          </w:p>
          <w:p w14:paraId="4B399DC6" w14:textId="77777777" w:rsidR="00070334" w:rsidRDefault="00070334">
            <w:pPr>
              <w:rPr>
                <w:sz w:val="20"/>
                <w:szCs w:val="20"/>
              </w:rPr>
            </w:pPr>
          </w:p>
        </w:tc>
        <w:tc>
          <w:tcPr>
            <w:tcW w:w="6500" w:type="dxa"/>
            <w:tcBorders>
              <w:top w:val="single" w:sz="2" w:space="0" w:color="000000"/>
              <w:left w:val="single" w:sz="2" w:space="0" w:color="000000"/>
              <w:bottom w:val="single" w:sz="2" w:space="0" w:color="000000"/>
              <w:right w:val="single" w:sz="4" w:space="0" w:color="000000"/>
            </w:tcBorders>
            <w:tcMar>
              <w:top w:w="100" w:type="dxa"/>
              <w:left w:w="120" w:type="dxa"/>
              <w:bottom w:w="100" w:type="dxa"/>
              <w:right w:w="120" w:type="dxa"/>
            </w:tcMar>
          </w:tcPr>
          <w:p w14:paraId="7C668267" w14:textId="057F565F" w:rsidR="00070334" w:rsidRDefault="00CC65C2">
            <w:pPr>
              <w:rPr>
                <w:sz w:val="20"/>
                <w:szCs w:val="20"/>
              </w:rPr>
            </w:pPr>
            <w:r>
              <w:t>The school's IT department or designated system administrator is responsible for system maintenance, access management, security, backups, and technical support. Authorized academic departments are responsible for maintaining the accuracy of the information they manage.</w:t>
            </w:r>
          </w:p>
          <w:p w14:paraId="03A5A295" w14:textId="77777777" w:rsidR="00070334" w:rsidRDefault="00070334">
            <w:pPr>
              <w:rPr>
                <w:sz w:val="20"/>
                <w:szCs w:val="20"/>
              </w:rPr>
            </w:pPr>
          </w:p>
        </w:tc>
      </w:tr>
      <w:tr w:rsidR="00070334" w14:paraId="0B347D2A" w14:textId="77777777" w:rsidTr="00070334">
        <w:trPr>
          <w:cantSplit/>
        </w:trPr>
        <w:tc>
          <w:tcPr>
            <w:tcW w:w="3200" w:type="dxa"/>
            <w:tcBorders>
              <w:top w:val="single" w:sz="2" w:space="0" w:color="000000"/>
              <w:left w:val="single" w:sz="4" w:space="0" w:color="000000"/>
              <w:bottom w:val="single" w:sz="4" w:space="0" w:color="000000"/>
              <w:right w:val="single" w:sz="2" w:space="0" w:color="000000"/>
            </w:tcBorders>
            <w:tcMar>
              <w:top w:w="100" w:type="dxa"/>
              <w:left w:w="120" w:type="dxa"/>
              <w:bottom w:w="100" w:type="dxa"/>
              <w:right w:w="120" w:type="dxa"/>
            </w:tcMar>
          </w:tcPr>
          <w:p w14:paraId="2BEA1BDD" w14:textId="77777777" w:rsidR="00070334" w:rsidRDefault="00070334">
            <w:pPr>
              <w:rPr>
                <w:sz w:val="20"/>
                <w:szCs w:val="20"/>
              </w:rPr>
            </w:pPr>
            <w:r>
              <w:rPr>
                <w:color w:val="000000"/>
                <w:sz w:val="20"/>
                <w:szCs w:val="20"/>
              </w:rPr>
              <w:t>Whether it is still needed, and why</w:t>
            </w:r>
          </w:p>
          <w:p w14:paraId="4F3BBA89" w14:textId="77777777" w:rsidR="00070334" w:rsidRDefault="00070334">
            <w:pPr>
              <w:rPr>
                <w:sz w:val="20"/>
                <w:szCs w:val="20"/>
              </w:rPr>
            </w:pPr>
          </w:p>
        </w:tc>
        <w:tc>
          <w:tcPr>
            <w:tcW w:w="6500" w:type="dxa"/>
            <w:tcBorders>
              <w:top w:val="single" w:sz="2" w:space="0" w:color="000000"/>
              <w:left w:val="single" w:sz="2" w:space="0" w:color="000000"/>
              <w:bottom w:val="single" w:sz="4" w:space="0" w:color="000000"/>
              <w:right w:val="single" w:sz="4" w:space="0" w:color="000000"/>
            </w:tcBorders>
            <w:tcMar>
              <w:top w:w="100" w:type="dxa"/>
              <w:left w:w="120" w:type="dxa"/>
              <w:bottom w:w="100" w:type="dxa"/>
              <w:right w:w="120" w:type="dxa"/>
            </w:tcMar>
          </w:tcPr>
          <w:p w14:paraId="416FFE06" w14:textId="160C32AB" w:rsidR="00070334" w:rsidRDefault="00CC65C2">
            <w:pPr>
              <w:rPr>
                <w:sz w:val="20"/>
                <w:szCs w:val="20"/>
              </w:rPr>
            </w:pPr>
            <w:r>
              <w:t>Yes. The system is still needed because it provides a centralized platform for managing and accessing important student and academic information. It reduces manual processing and supports faster, more organized, and more secure academic transactions.</w:t>
            </w:r>
          </w:p>
          <w:p w14:paraId="0071075F" w14:textId="77777777" w:rsidR="00070334" w:rsidRDefault="00070334">
            <w:pPr>
              <w:rPr>
                <w:sz w:val="20"/>
                <w:szCs w:val="20"/>
              </w:rPr>
            </w:pPr>
          </w:p>
        </w:tc>
      </w:tr>
    </w:tbl>
    <w:p w14:paraId="77B269D4" w14:textId="77777777" w:rsidR="00070334" w:rsidRDefault="00070334" w:rsidP="00070334">
      <w:pPr>
        <w:spacing w:before="400"/>
      </w:pPr>
      <w:r>
        <w:t xml:space="preserve"> </w:t>
      </w:r>
    </w:p>
    <w:p w14:paraId="1811F2E3" w14:textId="77777777" w:rsidR="00F63F25" w:rsidRDefault="00F63F25"/>
    <w:sectPr w:rsidR="00F63F2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334"/>
    <w:rsid w:val="00070334"/>
    <w:rsid w:val="00A518DB"/>
    <w:rsid w:val="00CC65C2"/>
    <w:rsid w:val="00F63F2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B7598"/>
  <w15:chartTrackingRefBased/>
  <w15:docId w15:val="{C7F5D6DB-7703-4F42-B050-8D7201D4F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0334"/>
    <w:pPr>
      <w:spacing w:after="0" w:line="240" w:lineRule="auto"/>
    </w:pPr>
    <w:rPr>
      <w:rFonts w:ascii="Times New Roman" w:eastAsia="Times New Roman" w:hAnsi="Times New Roman" w:cs="Times New Roman"/>
      <w:sz w:val="24"/>
      <w:szCs w:val="24"/>
      <w:lang w:eastAsia="en-PH"/>
    </w:rPr>
  </w:style>
  <w:style w:type="paragraph" w:styleId="Heading1">
    <w:name w:val="heading 1"/>
    <w:basedOn w:val="Normal"/>
    <w:link w:val="Heading1Char"/>
    <w:uiPriority w:val="99"/>
    <w:qFormat/>
    <w:rsid w:val="00070334"/>
    <w:pPr>
      <w:outlineLvl w:val="0"/>
    </w:pPr>
    <w:rPr>
      <w:color w:val="2E74B5"/>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070334"/>
    <w:rPr>
      <w:rFonts w:ascii="Times New Roman" w:eastAsia="Times New Roman" w:hAnsi="Times New Roman" w:cs="Times New Roman"/>
      <w:color w:val="2E74B5"/>
      <w:sz w:val="32"/>
      <w:szCs w:val="32"/>
      <w:lang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8914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890</Words>
  <Characters>5079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2026-09-02T10:03:00Z</dcterms:created>
  <dcterms:modified xsi:type="dcterms:W3CDTF">2026-09-02T10:16:00Z</dcterms:modified>
</cp:coreProperties>
</file>