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A577C" w14:textId="1A1A0046" w:rsidR="004B212A" w:rsidRPr="009E00E0" w:rsidRDefault="004B212A" w:rsidP="009F78C1">
      <w:pPr>
        <w:spacing w:line="276" w:lineRule="auto"/>
        <w:rPr>
          <w:rFonts w:ascii="Helvetica Neue" w:hAnsi="Helvetica Neue" w:cs="Arial"/>
          <w:bCs/>
          <w:sz w:val="28"/>
          <w:szCs w:val="28"/>
        </w:rPr>
      </w:pPr>
    </w:p>
    <w:p w14:paraId="72892A89" w14:textId="49A02226" w:rsidR="00407949" w:rsidRPr="009E00E0" w:rsidRDefault="00407949" w:rsidP="009F78C1">
      <w:pPr>
        <w:spacing w:line="276" w:lineRule="auto"/>
        <w:rPr>
          <w:rFonts w:ascii="Helvetica Neue" w:hAnsi="Helvetica Neue" w:cs="Arial"/>
          <w:b/>
          <w:sz w:val="28"/>
          <w:szCs w:val="28"/>
        </w:rPr>
      </w:pPr>
      <w:r w:rsidRPr="009E00E0">
        <w:rPr>
          <w:rFonts w:ascii="Helvetica Neue" w:hAnsi="Helvetica Neue" w:cs="Arial"/>
          <w:b/>
          <w:sz w:val="28"/>
          <w:szCs w:val="28"/>
        </w:rPr>
        <w:t>SUPPLEMENTARY MATERIAL</w:t>
      </w:r>
    </w:p>
    <w:p w14:paraId="60DE8EA4" w14:textId="5CE6B3E2" w:rsidR="00407949" w:rsidRPr="009E00E0" w:rsidRDefault="00407949" w:rsidP="009F78C1">
      <w:pPr>
        <w:spacing w:line="276" w:lineRule="auto"/>
        <w:rPr>
          <w:rFonts w:ascii="Helvetica Neue" w:hAnsi="Helvetica Neue" w:cs="Arial"/>
          <w:b/>
          <w:sz w:val="28"/>
          <w:szCs w:val="28"/>
        </w:rPr>
      </w:pPr>
      <w:r w:rsidRPr="009E00E0">
        <w:rPr>
          <w:rFonts w:ascii="Helvetica Neue" w:hAnsi="Helvetica Neue" w:cs="Arial"/>
          <w:b/>
          <w:sz w:val="28"/>
          <w:szCs w:val="28"/>
        </w:rPr>
        <w:t>Evaluation of Stillbirth Among P</w:t>
      </w:r>
      <w:r w:rsidR="00844EFC">
        <w:rPr>
          <w:rFonts w:ascii="Helvetica Neue" w:hAnsi="Helvetica Neue" w:cs="Arial"/>
          <w:b/>
          <w:sz w:val="28"/>
          <w:szCs w:val="28"/>
        </w:rPr>
        <w:t>regnant P</w:t>
      </w:r>
      <w:r w:rsidRPr="009E00E0">
        <w:rPr>
          <w:rFonts w:ascii="Helvetica Neue" w:hAnsi="Helvetica Neue" w:cs="Arial"/>
          <w:b/>
          <w:sz w:val="28"/>
          <w:szCs w:val="28"/>
        </w:rPr>
        <w:t>eople with Sickle Cell Trait</w:t>
      </w:r>
    </w:p>
    <w:sdt>
      <w:sdtPr>
        <w:rPr>
          <w:rFonts w:ascii="Helvetica Neue" w:hAnsi="Helvetica Neue" w:cs="Times New Roman"/>
          <w:bCs w:val="0"/>
          <w:sz w:val="24"/>
          <w:szCs w:val="24"/>
        </w:rPr>
        <w:id w:val="-1970886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E45AEF" w14:textId="11D613F3" w:rsidR="000E0854" w:rsidRPr="00540B3A" w:rsidRDefault="000E0854" w:rsidP="009F78C1">
          <w:pPr>
            <w:pStyle w:val="TOCHeading"/>
            <w:rPr>
              <w:rFonts w:ascii="Helvetica Neue" w:hAnsi="Helvetica Neue"/>
            </w:rPr>
          </w:pPr>
          <w:r w:rsidRPr="009E00E0">
            <w:rPr>
              <w:rFonts w:ascii="Helvetica Neue" w:hAnsi="Helvetica Neue"/>
              <w:b/>
            </w:rPr>
            <w:t>CONTENTS</w:t>
          </w:r>
        </w:p>
        <w:p w14:paraId="2669F36D" w14:textId="7DD6E495" w:rsidR="00540B3A" w:rsidRPr="00540B3A" w:rsidRDefault="000E085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540B3A">
            <w:rPr>
              <w:rFonts w:ascii="Helvetica Neue" w:hAnsi="Helvetica Neue"/>
              <w:b w:val="0"/>
              <w:bCs w:val="0"/>
              <w:i w:val="0"/>
            </w:rPr>
            <w:fldChar w:fldCharType="begin"/>
          </w:r>
          <w:r w:rsidRPr="00540B3A">
            <w:rPr>
              <w:rFonts w:ascii="Helvetica Neue" w:hAnsi="Helvetica Neue"/>
              <w:b w:val="0"/>
              <w:i w:val="0"/>
            </w:rPr>
            <w:instrText xml:space="preserve"> TOC \o "1-3" \h \z \u </w:instrText>
          </w:r>
          <w:r w:rsidRPr="00540B3A">
            <w:rPr>
              <w:rFonts w:ascii="Helvetica Neue" w:hAnsi="Helvetica Neue"/>
              <w:b w:val="0"/>
              <w:bCs w:val="0"/>
              <w:i w:val="0"/>
            </w:rPr>
            <w:fldChar w:fldCharType="separate"/>
          </w:r>
          <w:hyperlink w:anchor="_Toc82690876" w:history="1">
            <w:r w:rsidR="00540B3A" w:rsidRPr="00540B3A">
              <w:rPr>
                <w:rStyle w:val="Hyperlink"/>
                <w:rFonts w:ascii="Helvetica Neue" w:hAnsi="Helvetica Neue"/>
                <w:b w:val="0"/>
                <w:i w:val="0"/>
                <w:noProof/>
              </w:rPr>
              <w:t>SUPPLEMENTARY TABLES</w:t>
            </w:r>
            <w:r w:rsidR="00540B3A" w:rsidRPr="00540B3A">
              <w:rPr>
                <w:b w:val="0"/>
                <w:i w:val="0"/>
                <w:noProof/>
                <w:webHidden/>
              </w:rPr>
              <w:tab/>
            </w:r>
            <w:r w:rsidR="00540B3A" w:rsidRPr="00540B3A">
              <w:rPr>
                <w:b w:val="0"/>
                <w:i w:val="0"/>
                <w:noProof/>
                <w:webHidden/>
              </w:rPr>
              <w:fldChar w:fldCharType="begin"/>
            </w:r>
            <w:r w:rsidR="00540B3A" w:rsidRPr="00540B3A">
              <w:rPr>
                <w:b w:val="0"/>
                <w:i w:val="0"/>
                <w:noProof/>
                <w:webHidden/>
              </w:rPr>
              <w:instrText xml:space="preserve"> PAGEREF _Toc82690876 \h </w:instrText>
            </w:r>
            <w:r w:rsidR="00540B3A" w:rsidRPr="00540B3A">
              <w:rPr>
                <w:b w:val="0"/>
                <w:i w:val="0"/>
                <w:noProof/>
                <w:webHidden/>
              </w:rPr>
            </w:r>
            <w:r w:rsidR="00540B3A" w:rsidRPr="00540B3A">
              <w:rPr>
                <w:b w:val="0"/>
                <w:i w:val="0"/>
                <w:noProof/>
                <w:webHidden/>
              </w:rPr>
              <w:fldChar w:fldCharType="separate"/>
            </w:r>
            <w:r w:rsidR="00540B3A" w:rsidRPr="00540B3A">
              <w:rPr>
                <w:b w:val="0"/>
                <w:i w:val="0"/>
                <w:noProof/>
                <w:webHidden/>
              </w:rPr>
              <w:t>2</w:t>
            </w:r>
            <w:r w:rsidR="00540B3A" w:rsidRPr="00540B3A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9AC5E29" w14:textId="4C3EF751" w:rsidR="00540B3A" w:rsidRPr="00540B3A" w:rsidRDefault="0005413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2690877" w:history="1">
            <w:r w:rsidR="00540B3A" w:rsidRPr="00540B3A">
              <w:rPr>
                <w:rStyle w:val="Hyperlink"/>
                <w:rFonts w:ascii="Helvetica Neue" w:hAnsi="Helvetica Neue"/>
                <w:b w:val="0"/>
                <w:noProof/>
              </w:rPr>
              <w:t>eTable 1. ICD codes for clinical conditions</w:t>
            </w:r>
            <w:r w:rsidR="00540B3A" w:rsidRPr="00540B3A">
              <w:rPr>
                <w:b w:val="0"/>
                <w:noProof/>
                <w:webHidden/>
              </w:rPr>
              <w:tab/>
            </w:r>
            <w:r w:rsidR="00540B3A" w:rsidRPr="00540B3A">
              <w:rPr>
                <w:b w:val="0"/>
                <w:noProof/>
                <w:webHidden/>
              </w:rPr>
              <w:fldChar w:fldCharType="begin"/>
            </w:r>
            <w:r w:rsidR="00540B3A" w:rsidRPr="00540B3A">
              <w:rPr>
                <w:b w:val="0"/>
                <w:noProof/>
                <w:webHidden/>
              </w:rPr>
              <w:instrText xml:space="preserve"> PAGEREF _Toc82690877 \h </w:instrText>
            </w:r>
            <w:r w:rsidR="00540B3A" w:rsidRPr="00540B3A">
              <w:rPr>
                <w:b w:val="0"/>
                <w:noProof/>
                <w:webHidden/>
              </w:rPr>
            </w:r>
            <w:r w:rsidR="00540B3A" w:rsidRPr="00540B3A">
              <w:rPr>
                <w:b w:val="0"/>
                <w:noProof/>
                <w:webHidden/>
              </w:rPr>
              <w:fldChar w:fldCharType="separate"/>
            </w:r>
            <w:r w:rsidR="00540B3A" w:rsidRPr="00540B3A">
              <w:rPr>
                <w:b w:val="0"/>
                <w:noProof/>
                <w:webHidden/>
              </w:rPr>
              <w:t>2</w:t>
            </w:r>
            <w:r w:rsidR="00540B3A" w:rsidRPr="00540B3A">
              <w:rPr>
                <w:b w:val="0"/>
                <w:noProof/>
                <w:webHidden/>
              </w:rPr>
              <w:fldChar w:fldCharType="end"/>
            </w:r>
          </w:hyperlink>
        </w:p>
        <w:p w14:paraId="74A52242" w14:textId="01EB0607" w:rsidR="00540B3A" w:rsidRPr="00540B3A" w:rsidRDefault="0005413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2690878" w:history="1">
            <w:r w:rsidR="00540B3A" w:rsidRPr="00540B3A">
              <w:rPr>
                <w:rStyle w:val="Hyperlink"/>
                <w:rFonts w:ascii="Helvetica Neue" w:hAnsi="Helvetica Neue"/>
                <w:b w:val="0"/>
                <w:noProof/>
              </w:rPr>
              <w:t>eTable 2. Regression results for stillbirth</w:t>
            </w:r>
            <w:r w:rsidR="00540B3A" w:rsidRPr="00540B3A">
              <w:rPr>
                <w:b w:val="0"/>
                <w:noProof/>
                <w:webHidden/>
              </w:rPr>
              <w:tab/>
            </w:r>
            <w:r w:rsidR="00540B3A" w:rsidRPr="00540B3A">
              <w:rPr>
                <w:b w:val="0"/>
                <w:noProof/>
                <w:webHidden/>
              </w:rPr>
              <w:fldChar w:fldCharType="begin"/>
            </w:r>
            <w:r w:rsidR="00540B3A" w:rsidRPr="00540B3A">
              <w:rPr>
                <w:b w:val="0"/>
                <w:noProof/>
                <w:webHidden/>
              </w:rPr>
              <w:instrText xml:space="preserve"> PAGEREF _Toc82690878 \h </w:instrText>
            </w:r>
            <w:r w:rsidR="00540B3A" w:rsidRPr="00540B3A">
              <w:rPr>
                <w:b w:val="0"/>
                <w:noProof/>
                <w:webHidden/>
              </w:rPr>
            </w:r>
            <w:r w:rsidR="00540B3A" w:rsidRPr="00540B3A">
              <w:rPr>
                <w:b w:val="0"/>
                <w:noProof/>
                <w:webHidden/>
              </w:rPr>
              <w:fldChar w:fldCharType="separate"/>
            </w:r>
            <w:r w:rsidR="00540B3A" w:rsidRPr="00540B3A">
              <w:rPr>
                <w:b w:val="0"/>
                <w:noProof/>
                <w:webHidden/>
              </w:rPr>
              <w:t>4</w:t>
            </w:r>
            <w:r w:rsidR="00540B3A" w:rsidRPr="00540B3A">
              <w:rPr>
                <w:b w:val="0"/>
                <w:noProof/>
                <w:webHidden/>
              </w:rPr>
              <w:fldChar w:fldCharType="end"/>
            </w:r>
          </w:hyperlink>
        </w:p>
        <w:p w14:paraId="7E20363C" w14:textId="24D41966" w:rsidR="00540B3A" w:rsidRPr="00540B3A" w:rsidRDefault="0005413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2690879" w:history="1">
            <w:r w:rsidR="00540B3A" w:rsidRPr="00540B3A">
              <w:rPr>
                <w:rStyle w:val="Hyperlink"/>
                <w:rFonts w:ascii="Helvetica Neue" w:hAnsi="Helvetica Neue"/>
                <w:b w:val="0"/>
                <w:i w:val="0"/>
                <w:noProof/>
              </w:rPr>
              <w:t>SUPPLEMENTARY FIGURES</w:t>
            </w:r>
            <w:r w:rsidR="00540B3A" w:rsidRPr="00540B3A">
              <w:rPr>
                <w:b w:val="0"/>
                <w:i w:val="0"/>
                <w:noProof/>
                <w:webHidden/>
              </w:rPr>
              <w:tab/>
            </w:r>
            <w:r w:rsidR="00540B3A" w:rsidRPr="00540B3A">
              <w:rPr>
                <w:b w:val="0"/>
                <w:i w:val="0"/>
                <w:noProof/>
                <w:webHidden/>
              </w:rPr>
              <w:fldChar w:fldCharType="begin"/>
            </w:r>
            <w:r w:rsidR="00540B3A" w:rsidRPr="00540B3A">
              <w:rPr>
                <w:b w:val="0"/>
                <w:i w:val="0"/>
                <w:noProof/>
                <w:webHidden/>
              </w:rPr>
              <w:instrText xml:space="preserve"> PAGEREF _Toc82690879 \h </w:instrText>
            </w:r>
            <w:r w:rsidR="00540B3A" w:rsidRPr="00540B3A">
              <w:rPr>
                <w:b w:val="0"/>
                <w:i w:val="0"/>
                <w:noProof/>
                <w:webHidden/>
              </w:rPr>
            </w:r>
            <w:r w:rsidR="00540B3A" w:rsidRPr="00540B3A">
              <w:rPr>
                <w:b w:val="0"/>
                <w:i w:val="0"/>
                <w:noProof/>
                <w:webHidden/>
              </w:rPr>
              <w:fldChar w:fldCharType="separate"/>
            </w:r>
            <w:r w:rsidR="00540B3A" w:rsidRPr="00540B3A">
              <w:rPr>
                <w:b w:val="0"/>
                <w:i w:val="0"/>
                <w:noProof/>
                <w:webHidden/>
              </w:rPr>
              <w:t>5</w:t>
            </w:r>
            <w:r w:rsidR="00540B3A" w:rsidRPr="00540B3A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4CD8A2B" w14:textId="01843314" w:rsidR="00540B3A" w:rsidRPr="00540B3A" w:rsidRDefault="0005413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2690880" w:history="1">
            <w:r w:rsidR="00540B3A" w:rsidRPr="00540B3A">
              <w:rPr>
                <w:rStyle w:val="Hyperlink"/>
                <w:rFonts w:ascii="Helvetica Neue" w:hAnsi="Helvetica Neue"/>
                <w:b w:val="0"/>
                <w:noProof/>
              </w:rPr>
              <w:t>eFigure 1. Stillbirth rate over time and by season for the total patient population.</w:t>
            </w:r>
            <w:r w:rsidR="00540B3A" w:rsidRPr="00540B3A">
              <w:rPr>
                <w:b w:val="0"/>
                <w:noProof/>
                <w:webHidden/>
              </w:rPr>
              <w:tab/>
            </w:r>
            <w:r w:rsidR="00540B3A" w:rsidRPr="00540B3A">
              <w:rPr>
                <w:b w:val="0"/>
                <w:noProof/>
                <w:webHidden/>
              </w:rPr>
              <w:fldChar w:fldCharType="begin"/>
            </w:r>
            <w:r w:rsidR="00540B3A" w:rsidRPr="00540B3A">
              <w:rPr>
                <w:b w:val="0"/>
                <w:noProof/>
                <w:webHidden/>
              </w:rPr>
              <w:instrText xml:space="preserve"> PAGEREF _Toc82690880 \h </w:instrText>
            </w:r>
            <w:r w:rsidR="00540B3A" w:rsidRPr="00540B3A">
              <w:rPr>
                <w:b w:val="0"/>
                <w:noProof/>
                <w:webHidden/>
              </w:rPr>
            </w:r>
            <w:r w:rsidR="00540B3A" w:rsidRPr="00540B3A">
              <w:rPr>
                <w:b w:val="0"/>
                <w:noProof/>
                <w:webHidden/>
              </w:rPr>
              <w:fldChar w:fldCharType="separate"/>
            </w:r>
            <w:r w:rsidR="00540B3A" w:rsidRPr="00540B3A">
              <w:rPr>
                <w:b w:val="0"/>
                <w:noProof/>
                <w:webHidden/>
              </w:rPr>
              <w:t>5</w:t>
            </w:r>
            <w:r w:rsidR="00540B3A" w:rsidRPr="00540B3A">
              <w:rPr>
                <w:b w:val="0"/>
                <w:noProof/>
                <w:webHidden/>
              </w:rPr>
              <w:fldChar w:fldCharType="end"/>
            </w:r>
          </w:hyperlink>
        </w:p>
        <w:p w14:paraId="158154E0" w14:textId="55CCA1D9" w:rsidR="000E0854" w:rsidRPr="009E00E0" w:rsidRDefault="000E0854" w:rsidP="009F78C1">
          <w:pPr>
            <w:spacing w:line="276" w:lineRule="auto"/>
            <w:rPr>
              <w:rFonts w:ascii="Helvetica Neue" w:hAnsi="Helvetica Neue"/>
            </w:rPr>
          </w:pPr>
          <w:r w:rsidRPr="00540B3A">
            <w:rPr>
              <w:rFonts w:ascii="Helvetica Neue" w:hAnsi="Helvetica Neue"/>
              <w:bCs/>
              <w:noProof/>
            </w:rPr>
            <w:fldChar w:fldCharType="end"/>
          </w:r>
        </w:p>
      </w:sdtContent>
    </w:sdt>
    <w:p w14:paraId="5A311B18" w14:textId="77777777" w:rsidR="00407949" w:rsidRPr="009E00E0" w:rsidRDefault="00407949" w:rsidP="009F78C1">
      <w:pPr>
        <w:spacing w:line="276" w:lineRule="auto"/>
        <w:rPr>
          <w:rFonts w:ascii="Helvetica Neue" w:hAnsi="Helvetica Neue"/>
        </w:rPr>
      </w:pPr>
    </w:p>
    <w:p w14:paraId="296FF390" w14:textId="77777777" w:rsidR="00517133" w:rsidRPr="009E00E0" w:rsidRDefault="00517133" w:rsidP="009F78C1">
      <w:pPr>
        <w:spacing w:line="276" w:lineRule="auto"/>
        <w:rPr>
          <w:rFonts w:ascii="Helvetica Neue" w:hAnsi="Helvetica Neue"/>
        </w:rPr>
      </w:pPr>
    </w:p>
    <w:p w14:paraId="6399C6CD" w14:textId="77777777" w:rsidR="00260482" w:rsidRPr="009E00E0" w:rsidRDefault="00260482" w:rsidP="009F78C1">
      <w:pPr>
        <w:spacing w:line="276" w:lineRule="auto"/>
        <w:rPr>
          <w:rFonts w:ascii="Helvetica Neue" w:hAnsi="Helvetica Neue"/>
        </w:rPr>
      </w:pPr>
    </w:p>
    <w:p w14:paraId="6BC49235" w14:textId="77777777" w:rsidR="00260482" w:rsidRPr="009E00E0" w:rsidRDefault="00260482" w:rsidP="009F78C1">
      <w:pPr>
        <w:spacing w:line="276" w:lineRule="auto"/>
        <w:rPr>
          <w:rFonts w:ascii="Helvetica Neue" w:hAnsi="Helvetica Neue"/>
        </w:rPr>
      </w:pPr>
    </w:p>
    <w:p w14:paraId="36FCDC22" w14:textId="77777777" w:rsidR="00260482" w:rsidRPr="009E00E0" w:rsidRDefault="00260482" w:rsidP="009F78C1">
      <w:pPr>
        <w:spacing w:line="276" w:lineRule="auto"/>
        <w:rPr>
          <w:rFonts w:ascii="Helvetica Neue" w:hAnsi="Helvetica Neue"/>
        </w:rPr>
      </w:pPr>
    </w:p>
    <w:p w14:paraId="755D9BCA" w14:textId="1D95D8A6" w:rsidR="00260482" w:rsidRPr="009E00E0" w:rsidRDefault="00D50BC7" w:rsidP="009F78C1">
      <w:pPr>
        <w:spacing w:line="276" w:lineRule="auto"/>
        <w:rPr>
          <w:rFonts w:ascii="Helvetica Neue" w:hAnsi="Helvetica Neue"/>
        </w:rPr>
      </w:pPr>
      <w:r w:rsidRPr="009E00E0">
        <w:rPr>
          <w:rFonts w:ascii="Helvetica Neue" w:hAnsi="Helvetica Neue"/>
        </w:rPr>
        <w:br w:type="page"/>
      </w:r>
    </w:p>
    <w:p w14:paraId="18A5190C" w14:textId="45C145E2" w:rsidR="00260482" w:rsidRPr="009E00E0" w:rsidRDefault="00A800E1" w:rsidP="009F78C1">
      <w:pPr>
        <w:pStyle w:val="Heading1"/>
        <w:spacing w:line="276" w:lineRule="auto"/>
        <w:rPr>
          <w:rFonts w:ascii="Helvetica Neue" w:hAnsi="Helvetica Neue"/>
        </w:rPr>
      </w:pPr>
      <w:bookmarkStart w:id="0" w:name="_Toc82690876"/>
      <w:r w:rsidRPr="009E00E0">
        <w:rPr>
          <w:rFonts w:ascii="Helvetica Neue" w:hAnsi="Helvetica Neue"/>
        </w:rPr>
        <w:lastRenderedPageBreak/>
        <w:t>SUPPLEMENTA</w:t>
      </w:r>
      <w:r w:rsidR="000E0854" w:rsidRPr="009E00E0">
        <w:rPr>
          <w:rFonts w:ascii="Helvetica Neue" w:hAnsi="Helvetica Neue"/>
        </w:rPr>
        <w:t>RY</w:t>
      </w:r>
      <w:r w:rsidRPr="009E00E0">
        <w:rPr>
          <w:rFonts w:ascii="Helvetica Neue" w:hAnsi="Helvetica Neue"/>
        </w:rPr>
        <w:t xml:space="preserve"> TABLES</w:t>
      </w:r>
      <w:bookmarkEnd w:id="0"/>
    </w:p>
    <w:p w14:paraId="46CF5161" w14:textId="77777777" w:rsidR="00260482" w:rsidRPr="009E00E0" w:rsidRDefault="00260482" w:rsidP="009F78C1">
      <w:pPr>
        <w:spacing w:line="276" w:lineRule="auto"/>
        <w:rPr>
          <w:rFonts w:ascii="Helvetica Neue" w:hAnsi="Helvetica Neue"/>
        </w:rPr>
      </w:pPr>
    </w:p>
    <w:tbl>
      <w:tblPr>
        <w:tblStyle w:val="TableGrid"/>
        <w:tblW w:w="1090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3932"/>
        <w:gridCol w:w="4021"/>
      </w:tblGrid>
      <w:tr w:rsidR="00260482" w:rsidRPr="009E00E0" w14:paraId="45569FDD" w14:textId="77777777" w:rsidTr="0023373F">
        <w:tc>
          <w:tcPr>
            <w:tcW w:w="10903" w:type="dxa"/>
            <w:gridSpan w:val="3"/>
            <w:tcBorders>
              <w:bottom w:val="nil"/>
            </w:tcBorders>
          </w:tcPr>
          <w:p w14:paraId="18FD37E9" w14:textId="54B059E9" w:rsidR="00260482" w:rsidRPr="009E00E0" w:rsidRDefault="00E5654E" w:rsidP="009F78C1">
            <w:pPr>
              <w:pStyle w:val="Heading2"/>
              <w:spacing w:line="276" w:lineRule="auto"/>
              <w:rPr>
                <w:rFonts w:ascii="Helvetica Neue" w:hAnsi="Helvetica Neue"/>
              </w:rPr>
            </w:pPr>
            <w:bookmarkStart w:id="1" w:name="_Toc82690877"/>
            <w:r>
              <w:rPr>
                <w:rFonts w:ascii="Helvetica Neue" w:hAnsi="Helvetica Neue"/>
              </w:rPr>
              <w:t>e</w:t>
            </w:r>
            <w:r w:rsidR="00E545F3" w:rsidRPr="009E00E0">
              <w:rPr>
                <w:rFonts w:ascii="Helvetica Neue" w:hAnsi="Helvetica Neue"/>
              </w:rPr>
              <w:t xml:space="preserve">Table 1. </w:t>
            </w:r>
            <w:r w:rsidR="00260482" w:rsidRPr="009E00E0">
              <w:rPr>
                <w:rFonts w:ascii="Helvetica Neue" w:hAnsi="Helvetica Neue"/>
              </w:rPr>
              <w:t xml:space="preserve">ICD codes for </w:t>
            </w:r>
            <w:r w:rsidR="00E7373B" w:rsidRPr="009E00E0">
              <w:rPr>
                <w:rFonts w:ascii="Helvetica Neue" w:hAnsi="Helvetica Neue"/>
              </w:rPr>
              <w:t>clinical conditions</w:t>
            </w:r>
            <w:bookmarkEnd w:id="1"/>
          </w:p>
        </w:tc>
      </w:tr>
      <w:tr w:rsidR="00260482" w:rsidRPr="009E00E0" w14:paraId="038E8138" w14:textId="77777777" w:rsidTr="0023373F">
        <w:tc>
          <w:tcPr>
            <w:tcW w:w="2950" w:type="dxa"/>
            <w:tcBorders>
              <w:top w:val="nil"/>
              <w:bottom w:val="single" w:sz="12" w:space="0" w:color="000000" w:themeColor="text1"/>
            </w:tcBorders>
          </w:tcPr>
          <w:p w14:paraId="273FC04C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>Diagnosis/Procedure</w:t>
            </w:r>
          </w:p>
        </w:tc>
        <w:tc>
          <w:tcPr>
            <w:tcW w:w="3932" w:type="dxa"/>
            <w:tcBorders>
              <w:top w:val="nil"/>
              <w:bottom w:val="single" w:sz="12" w:space="0" w:color="000000" w:themeColor="text1"/>
            </w:tcBorders>
          </w:tcPr>
          <w:p w14:paraId="53C0E35F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>ICD 9</w:t>
            </w:r>
          </w:p>
        </w:tc>
        <w:tc>
          <w:tcPr>
            <w:tcW w:w="4021" w:type="dxa"/>
            <w:tcBorders>
              <w:top w:val="nil"/>
              <w:bottom w:val="single" w:sz="12" w:space="0" w:color="000000" w:themeColor="text1"/>
            </w:tcBorders>
          </w:tcPr>
          <w:p w14:paraId="29DFA375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>ICD 10</w:t>
            </w:r>
          </w:p>
        </w:tc>
      </w:tr>
      <w:tr w:rsidR="00260482" w:rsidRPr="009E00E0" w14:paraId="622C6399" w14:textId="77777777" w:rsidTr="0023373F">
        <w:tc>
          <w:tcPr>
            <w:tcW w:w="2950" w:type="dxa"/>
            <w:tcBorders>
              <w:top w:val="single" w:sz="12" w:space="0" w:color="000000" w:themeColor="text1"/>
              <w:bottom w:val="single" w:sz="4" w:space="0" w:color="B2B2B2"/>
            </w:tcBorders>
          </w:tcPr>
          <w:p w14:paraId="0D000049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 xml:space="preserve">Sickle cell trait </w:t>
            </w:r>
          </w:p>
          <w:p w14:paraId="5417BA2C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>(diagnosis)</w:t>
            </w:r>
          </w:p>
        </w:tc>
        <w:tc>
          <w:tcPr>
            <w:tcW w:w="3932" w:type="dxa"/>
            <w:tcBorders>
              <w:top w:val="single" w:sz="12" w:space="0" w:color="000000" w:themeColor="text1"/>
              <w:bottom w:val="single" w:sz="4" w:space="0" w:color="B2B2B2"/>
            </w:tcBorders>
          </w:tcPr>
          <w:p w14:paraId="2D4E1908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282.5</w:t>
            </w:r>
          </w:p>
        </w:tc>
        <w:tc>
          <w:tcPr>
            <w:tcW w:w="4021" w:type="dxa"/>
            <w:tcBorders>
              <w:top w:val="single" w:sz="12" w:space="0" w:color="000000" w:themeColor="text1"/>
              <w:bottom w:val="single" w:sz="4" w:space="0" w:color="B2B2B2"/>
            </w:tcBorders>
          </w:tcPr>
          <w:p w14:paraId="282302BA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D57.3</w:t>
            </w:r>
          </w:p>
        </w:tc>
      </w:tr>
      <w:tr w:rsidR="00260482" w:rsidRPr="009E00E0" w14:paraId="118A2415" w14:textId="77777777" w:rsidTr="0023373F">
        <w:tc>
          <w:tcPr>
            <w:tcW w:w="2950" w:type="dxa"/>
            <w:tcBorders>
              <w:top w:val="single" w:sz="4" w:space="0" w:color="B2B2B2"/>
              <w:bottom w:val="single" w:sz="4" w:space="0" w:color="B2B2B2"/>
            </w:tcBorders>
          </w:tcPr>
          <w:p w14:paraId="5BF5D01A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 xml:space="preserve">Sickle cell disease </w:t>
            </w:r>
          </w:p>
          <w:p w14:paraId="003D6864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>(diagnosis)</w:t>
            </w:r>
          </w:p>
        </w:tc>
        <w:tc>
          <w:tcPr>
            <w:tcW w:w="3932" w:type="dxa"/>
            <w:tcBorders>
              <w:top w:val="single" w:sz="4" w:space="0" w:color="B2B2B2"/>
              <w:bottom w:val="single" w:sz="4" w:space="0" w:color="B2B2B2"/>
            </w:tcBorders>
          </w:tcPr>
          <w:p w14:paraId="4EDA69DE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282.41, 282.42, 282.60, 282.61, 282.62, 282.63, 282.64, 282.68, 282.69</w:t>
            </w:r>
          </w:p>
          <w:p w14:paraId="2C1C4391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  <w:tc>
          <w:tcPr>
            <w:tcW w:w="4021" w:type="dxa"/>
            <w:tcBorders>
              <w:top w:val="single" w:sz="4" w:space="0" w:color="B2B2B2"/>
              <w:bottom w:val="single" w:sz="4" w:space="0" w:color="B2B2B2"/>
            </w:tcBorders>
          </w:tcPr>
          <w:p w14:paraId="5358D257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D57.0, D57.00, D57.01, D57.02, D57.1, D57.20, D57.21, D57.211, D57.212, D57.219, D57.40, D57.41, D57.411, D57.412, D57.419, D57.80, D57.81, D57.811, D57.812, D57.819, 282.41, 282.42, 282.60, 282.61, 282.62, 282.63, 282.64, 282.68, 282.69</w:t>
            </w:r>
          </w:p>
        </w:tc>
      </w:tr>
      <w:tr w:rsidR="00154D58" w:rsidRPr="009E00E0" w14:paraId="51A6B4A9" w14:textId="77777777" w:rsidTr="0023373F">
        <w:tc>
          <w:tcPr>
            <w:tcW w:w="2950" w:type="dxa"/>
            <w:tcBorders>
              <w:top w:val="single" w:sz="4" w:space="0" w:color="B2B2B2"/>
              <w:bottom w:val="single" w:sz="4" w:space="0" w:color="B2B2B2"/>
            </w:tcBorders>
          </w:tcPr>
          <w:p w14:paraId="0432470B" w14:textId="77777777" w:rsidR="00154D58" w:rsidRPr="009E00E0" w:rsidRDefault="00154D58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>Sickle cell (pain) crisis</w:t>
            </w:r>
          </w:p>
          <w:p w14:paraId="76E86743" w14:textId="17DC1C62" w:rsidR="00154D58" w:rsidRPr="009E00E0" w:rsidRDefault="00154D58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>(diagnosis)</w:t>
            </w:r>
          </w:p>
        </w:tc>
        <w:tc>
          <w:tcPr>
            <w:tcW w:w="3932" w:type="dxa"/>
            <w:tcBorders>
              <w:top w:val="single" w:sz="4" w:space="0" w:color="B2B2B2"/>
              <w:bottom w:val="single" w:sz="4" w:space="0" w:color="B2B2B2"/>
            </w:tcBorders>
          </w:tcPr>
          <w:p w14:paraId="72399598" w14:textId="77777777" w:rsidR="00154D58" w:rsidRPr="009E00E0" w:rsidRDefault="00154D58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282.42, 282.62, 282.64, 282.69</w:t>
            </w:r>
          </w:p>
          <w:p w14:paraId="4CCE5EFD" w14:textId="77777777" w:rsidR="00154D58" w:rsidRPr="009E00E0" w:rsidRDefault="00154D58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  <w:tc>
          <w:tcPr>
            <w:tcW w:w="4021" w:type="dxa"/>
            <w:tcBorders>
              <w:top w:val="single" w:sz="4" w:space="0" w:color="B2B2B2"/>
              <w:bottom w:val="single" w:sz="4" w:space="0" w:color="B2B2B2"/>
            </w:tcBorders>
          </w:tcPr>
          <w:p w14:paraId="241EEE3F" w14:textId="262CD8B0" w:rsidR="00154D58" w:rsidRPr="009E00E0" w:rsidRDefault="00154D58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D57.0, D57.00, D57.01, D57.02, D57.21, D57.211, D57.212, D57.219, D57.41, D57.411, D57.412, D57.419, D57.81, D57.811, D57.812, D57.819</w:t>
            </w:r>
          </w:p>
        </w:tc>
      </w:tr>
      <w:tr w:rsidR="00260482" w:rsidRPr="00395F43" w14:paraId="0F35143E" w14:textId="77777777" w:rsidTr="0023373F">
        <w:tc>
          <w:tcPr>
            <w:tcW w:w="2950" w:type="dxa"/>
            <w:tcBorders>
              <w:top w:val="single" w:sz="4" w:space="0" w:color="B2B2B2"/>
              <w:bottom w:val="single" w:sz="4" w:space="0" w:color="B2B2B2"/>
            </w:tcBorders>
          </w:tcPr>
          <w:p w14:paraId="7B96F040" w14:textId="1E96D45C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 xml:space="preserve">Multiple </w:t>
            </w:r>
            <w:r w:rsidR="00154D58" w:rsidRPr="009E00E0">
              <w:rPr>
                <w:rFonts w:ascii="Helvetica Neue" w:hAnsi="Helvetica Neue" w:cs="Arial"/>
                <w:sz w:val="20"/>
                <w:szCs w:val="20"/>
              </w:rPr>
              <w:t>gestation (birth)</w:t>
            </w:r>
            <w:r w:rsidRPr="009E00E0">
              <w:rPr>
                <w:rFonts w:ascii="Helvetica Neue" w:hAnsi="Helvetica Neue" w:cs="Arial"/>
                <w:sz w:val="20"/>
                <w:szCs w:val="20"/>
              </w:rPr>
              <w:t xml:space="preserve"> </w:t>
            </w:r>
          </w:p>
          <w:p w14:paraId="688BB10C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>(diagnosis)</w:t>
            </w:r>
          </w:p>
        </w:tc>
        <w:tc>
          <w:tcPr>
            <w:tcW w:w="3932" w:type="dxa"/>
            <w:tcBorders>
              <w:top w:val="single" w:sz="4" w:space="0" w:color="B2B2B2"/>
              <w:bottom w:val="single" w:sz="4" w:space="0" w:color="B2B2B2"/>
            </w:tcBorders>
          </w:tcPr>
          <w:p w14:paraId="5214057B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651.01, 651.11, 651.21, 651.31, 651.41, 651.51, 651.61, 651.71, 651.81, 651.91, 652.61, 660.51, 662.31, 678.11, V27.2, V27.3, V27.4, V27.5, V27.6, V27.7, V31.00, V31.01, V31.1, V31.2, V32.00, V32.01, V32.1, V32.2, V33.00, V33.01, V33.1, V33.2, V34.00, V34.01, V34.1, V34.2, V35.00, V35.01, V35.1, V35.2, V36.00, V36.01, V36.1, V36.2, V37.00, V37.01, V37.1, V37.2</w:t>
            </w:r>
          </w:p>
        </w:tc>
        <w:tc>
          <w:tcPr>
            <w:tcW w:w="4021" w:type="dxa"/>
            <w:tcBorders>
              <w:top w:val="single" w:sz="4" w:space="0" w:color="B2B2B2"/>
              <w:bottom w:val="single" w:sz="4" w:space="0" w:color="B2B2B2"/>
            </w:tcBorders>
          </w:tcPr>
          <w:p w14:paraId="65231DA4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  <w:t>O30.02, O30.021, O30.022, O30.023, O30.029, O60.10X2, O60.10X3, O60.10X4, O60.10X5, O60.10X9, O60.12X2, O60.12X3, O60.12X4, O60.12X5, O60.12X9, O60.13X2, O60.13X3, O60.13X4, O60.13X5, O60.13X9, O60.14X2, O60.14X3, O60.14X4, O60.14X5, O60.14X9, O60.20X2, O60.20X3, O60.20X4, O60.20X5, O60.20X9, O60.22X2, O60.22X3, O60.22X4, O60.22X5, O60.22X9, O60.23X2, O60.23X3, O60.23X4, O60.23X5, O60.23X9, Z37.2, Z37.3, Z37.4, Z37.5, Z37.50, Z37.51, Z37.52, Z37.53, Z37.54, Z37.59, Z37.6, Z37.60, Z37.61, Z37.62, Z37.63, Z37.64, Z37.69, Z37.7, Z38.3, Z38.30, Z38.31, Z38.6, Z38.61, Z38.62, Z38.63, Z38.64, Z38.65, Z38.66, Z38.68, Z38.69</w:t>
            </w:r>
          </w:p>
        </w:tc>
      </w:tr>
      <w:tr w:rsidR="00260482" w:rsidRPr="009E00E0" w14:paraId="70B66ED3" w14:textId="77777777" w:rsidTr="0023373F">
        <w:tc>
          <w:tcPr>
            <w:tcW w:w="2950" w:type="dxa"/>
            <w:tcBorders>
              <w:top w:val="single" w:sz="4" w:space="0" w:color="B2B2B2"/>
              <w:bottom w:val="single" w:sz="4" w:space="0" w:color="B2B2B2"/>
            </w:tcBorders>
          </w:tcPr>
          <w:p w14:paraId="02564513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  <w:lang w:val="es-VE"/>
              </w:rPr>
              <w:t xml:space="preserve">Cesarean section </w:t>
            </w:r>
          </w:p>
          <w:p w14:paraId="42A4A65F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  <w:lang w:val="es-VE"/>
              </w:rPr>
              <w:t>(diagnosis)</w:t>
            </w:r>
          </w:p>
        </w:tc>
        <w:tc>
          <w:tcPr>
            <w:tcW w:w="3932" w:type="dxa"/>
            <w:tcBorders>
              <w:top w:val="single" w:sz="4" w:space="0" w:color="B2B2B2"/>
              <w:bottom w:val="single" w:sz="4" w:space="0" w:color="B2B2B2"/>
            </w:tcBorders>
          </w:tcPr>
          <w:p w14:paraId="418F5465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  <w:t>669.7, 669.71, 763.4, V30.01, V31.01, V32.01, V33.01, V34.01, V35.01, V36.01, V37.01, V39.01, 649.81, 649.82</w:t>
            </w:r>
          </w:p>
        </w:tc>
        <w:tc>
          <w:tcPr>
            <w:tcW w:w="4021" w:type="dxa"/>
            <w:tcBorders>
              <w:top w:val="single" w:sz="4" w:space="0" w:color="B2B2B2"/>
              <w:bottom w:val="single" w:sz="4" w:space="0" w:color="B2B2B2"/>
            </w:tcBorders>
          </w:tcPr>
          <w:p w14:paraId="32A574EB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  <w:t>O75.82, O82</w:t>
            </w:r>
          </w:p>
          <w:p w14:paraId="10832720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  <w:t>Z38.01, Z38.31, Z38.69, Z38.66, Z38.62, Z38.64</w:t>
            </w:r>
          </w:p>
          <w:p w14:paraId="1280C29B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</w:p>
        </w:tc>
      </w:tr>
      <w:tr w:rsidR="00260482" w:rsidRPr="009E00E0" w14:paraId="539C374B" w14:textId="77777777" w:rsidTr="0023373F">
        <w:tc>
          <w:tcPr>
            <w:tcW w:w="2950" w:type="dxa"/>
            <w:tcBorders>
              <w:top w:val="single" w:sz="4" w:space="0" w:color="B2B2B2"/>
              <w:bottom w:val="single" w:sz="4" w:space="0" w:color="B2B2B2"/>
            </w:tcBorders>
          </w:tcPr>
          <w:p w14:paraId="21C68F89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  <w:lang w:val="es-VE"/>
              </w:rPr>
              <w:t xml:space="preserve">Cesarean section </w:t>
            </w:r>
          </w:p>
          <w:p w14:paraId="597D5069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  <w:lang w:val="es-VE"/>
              </w:rPr>
              <w:t>(procedure)</w:t>
            </w:r>
          </w:p>
        </w:tc>
        <w:tc>
          <w:tcPr>
            <w:tcW w:w="3932" w:type="dxa"/>
            <w:tcBorders>
              <w:top w:val="single" w:sz="4" w:space="0" w:color="B2B2B2"/>
              <w:bottom w:val="single" w:sz="4" w:space="0" w:color="B2B2B2"/>
            </w:tcBorders>
          </w:tcPr>
          <w:p w14:paraId="3782BD96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74, 74.0, 74.1, 74.2, 74.4, 74.99</w:t>
            </w:r>
          </w:p>
        </w:tc>
        <w:tc>
          <w:tcPr>
            <w:tcW w:w="4021" w:type="dxa"/>
            <w:tcBorders>
              <w:top w:val="single" w:sz="4" w:space="0" w:color="B2B2B2"/>
              <w:bottom w:val="single" w:sz="4" w:space="0" w:color="B2B2B2"/>
            </w:tcBorders>
          </w:tcPr>
          <w:p w14:paraId="2DAFFD7C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10D00Z0, 10D00Z1, 10D00Z2</w:t>
            </w:r>
          </w:p>
        </w:tc>
      </w:tr>
      <w:tr w:rsidR="00260482" w:rsidRPr="00395F43" w14:paraId="38B4F1E3" w14:textId="77777777" w:rsidTr="0023373F">
        <w:tc>
          <w:tcPr>
            <w:tcW w:w="2950" w:type="dxa"/>
            <w:tcBorders>
              <w:top w:val="single" w:sz="4" w:space="0" w:color="B2B2B2"/>
              <w:bottom w:val="single" w:sz="4" w:space="0" w:color="B2B2B2"/>
            </w:tcBorders>
          </w:tcPr>
          <w:p w14:paraId="462C8A3A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  <w:lang w:val="es-VE"/>
              </w:rPr>
              <w:t>Stillbirth</w:t>
            </w:r>
          </w:p>
          <w:p w14:paraId="35BF9AA1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  <w:lang w:val="es-VE"/>
              </w:rPr>
              <w:t>(diagnosis)</w:t>
            </w:r>
          </w:p>
          <w:p w14:paraId="129BD7E0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</w:p>
        </w:tc>
        <w:tc>
          <w:tcPr>
            <w:tcW w:w="3932" w:type="dxa"/>
            <w:tcBorders>
              <w:top w:val="single" w:sz="4" w:space="0" w:color="B2B2B2"/>
              <w:bottom w:val="single" w:sz="4" w:space="0" w:color="B2B2B2"/>
            </w:tcBorders>
          </w:tcPr>
          <w:p w14:paraId="7FB5677D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  <w:t>V27.1, V27.3, V27.4, V27.7, V32.00, V32.01, V33.00, V33.01, V35.00, V35.01, V36.00, V36.01, V37.00, V37.01</w:t>
            </w:r>
          </w:p>
        </w:tc>
        <w:tc>
          <w:tcPr>
            <w:tcW w:w="4021" w:type="dxa"/>
            <w:tcBorders>
              <w:top w:val="single" w:sz="4" w:space="0" w:color="B2B2B2"/>
              <w:bottom w:val="single" w:sz="4" w:space="0" w:color="B2B2B2"/>
            </w:tcBorders>
          </w:tcPr>
          <w:p w14:paraId="6D5032AC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  <w:t>Z37.1, Z37.3, Z37.4, Z37.6, Z37.60, Z37.61, Z37.62, Z37.63, Z37.64, Z37.69, Z37.7</w:t>
            </w:r>
          </w:p>
        </w:tc>
      </w:tr>
      <w:tr w:rsidR="00260482" w:rsidRPr="00395F43" w14:paraId="143D647F" w14:textId="77777777" w:rsidTr="0023373F">
        <w:tc>
          <w:tcPr>
            <w:tcW w:w="2950" w:type="dxa"/>
            <w:tcBorders>
              <w:top w:val="single" w:sz="4" w:space="0" w:color="B2B2B2"/>
              <w:bottom w:val="single" w:sz="4" w:space="0" w:color="B2B2B2"/>
            </w:tcBorders>
          </w:tcPr>
          <w:p w14:paraId="10B05F9E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  <w:lang w:val="es-VE"/>
              </w:rPr>
              <w:t>Blood products transfusion (procedure)</w:t>
            </w:r>
          </w:p>
        </w:tc>
        <w:tc>
          <w:tcPr>
            <w:tcW w:w="3932" w:type="dxa"/>
            <w:tcBorders>
              <w:top w:val="single" w:sz="4" w:space="0" w:color="B2B2B2"/>
              <w:bottom w:val="single" w:sz="4" w:space="0" w:color="B2B2B2"/>
            </w:tcBorders>
          </w:tcPr>
          <w:p w14:paraId="5950F52E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99.00, 99.01, 99.02, 99.03, 99.04, 99.05, 99.06, 99.07, 99.08, 99.09</w:t>
            </w:r>
          </w:p>
        </w:tc>
        <w:tc>
          <w:tcPr>
            <w:tcW w:w="4021" w:type="dxa"/>
            <w:tcBorders>
              <w:top w:val="single" w:sz="4" w:space="0" w:color="B2B2B2"/>
              <w:bottom w:val="single" w:sz="4" w:space="0" w:color="B2B2B2"/>
            </w:tcBorders>
          </w:tcPr>
          <w:p w14:paraId="11DADC2D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  <w:lang w:val="es-VE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  <w:t xml:space="preserve">30230H0, 30230H1, 30230K0, 30230K1, 30230L0, 30230L1, 30230M0, 30230M1, 30230N0, 30230N1, 30230P0, 30230P1,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  <w:lang w:val="es-VE"/>
              </w:rPr>
              <w:lastRenderedPageBreak/>
              <w:t>30230R0, 30230R1, 30230T0, 30230T1, 30233H0, 30233H1, 30233K0, 30233K1, 30233L0, 30233L1, 30233M0, 30233M1, 30233N0, 30233N1, 30233P0, 30233P1, 30233R0, 30233R1, 30233T0, 30233T1, 30240H0, 30240H1, 30240K0, 30240K1, 30240L0, 30240L1, 30240M0, 30240M1, 30240N0, 30240N1, 30240P0, 30240P1, 30240R0, 30240R1, 30240T0, 30240T1, 30243H0, 30243H1, 30243K0, 30243K1, 30243L0, 30243L1, 30243M0, 30243M1, 30243N0, 30243N1, 30243P0, 30243P1, 30243R0, 30243R1, 30243T0, 30243T1, 30250H0, 30250H1, 30250K0, 30250K1, 30250L0, 30250L1, 30250M0, 30250M1, 30250N0, 30250N1, 30250P0, 30250P1, 30250R0, 30250R1, 30250T0, 30250T1, 30253H0, 30253H1, 30253K0, 30253K1, 30253L0, 30253L1, 30253M0, 30253M1, 30253N0, 30253N1, 30253P0, 30253P1, 30253R0, 30253R1, 30253T0, 30253T1, 30260H0, 30260H1, 30260K0, 30260K1, 30260L0, 30260L1, 30260M0, 30260M1, 30260N0, 30260N1, 30260P0, 30260P1, 30260R0, 30260R1, 30260T0, 30260T1, 30263H0, 30263H1, 30263K0, 30263K1, 30263L0, 30263L1, 30263M0, 30263M1, 30263N0, 30263N1, 30263P0, 30263P1, 30263R0, 30263R1, 30263T0, 30263T1</w:t>
            </w:r>
          </w:p>
        </w:tc>
      </w:tr>
      <w:tr w:rsidR="00260482" w:rsidRPr="009E00E0" w14:paraId="0BC65385" w14:textId="77777777" w:rsidTr="0023373F">
        <w:trPr>
          <w:trHeight w:val="288"/>
        </w:trPr>
        <w:tc>
          <w:tcPr>
            <w:tcW w:w="10903" w:type="dxa"/>
            <w:gridSpan w:val="3"/>
            <w:tcBorders>
              <w:top w:val="nil"/>
            </w:tcBorders>
          </w:tcPr>
          <w:p w14:paraId="2510ACEA" w14:textId="5C7C08D9" w:rsidR="00260482" w:rsidRPr="009E00E0" w:rsidRDefault="000E0854" w:rsidP="009F78C1">
            <w:pPr>
              <w:spacing w:line="276" w:lineRule="auto"/>
              <w:rPr>
                <w:rFonts w:ascii="Helvetica Neue" w:hAnsi="Helvetica Neue"/>
                <w:i/>
                <w:sz w:val="19"/>
                <w:szCs w:val="19"/>
              </w:rPr>
            </w:pPr>
            <w:r w:rsidRPr="009E00E0">
              <w:rPr>
                <w:rFonts w:ascii="Helvetica Neue" w:hAnsi="Helvetica Neue" w:cs="Arial"/>
                <w:i/>
                <w:sz w:val="19"/>
                <w:szCs w:val="19"/>
              </w:rPr>
              <w:lastRenderedPageBreak/>
              <w:t>ICD</w:t>
            </w:r>
            <w:r w:rsidRPr="009E00E0">
              <w:rPr>
                <w:rFonts w:ascii="Helvetica Neue" w:hAnsi="Helvetica Neue" w:cs="Arial"/>
                <w:sz w:val="19"/>
                <w:szCs w:val="19"/>
              </w:rPr>
              <w:t>, International Classification of Diseases</w:t>
            </w:r>
          </w:p>
        </w:tc>
      </w:tr>
    </w:tbl>
    <w:p w14:paraId="527EC5DF" w14:textId="77777777" w:rsidR="00260482" w:rsidRPr="009E00E0" w:rsidRDefault="00260482" w:rsidP="009F78C1">
      <w:pPr>
        <w:spacing w:line="276" w:lineRule="auto"/>
        <w:rPr>
          <w:rFonts w:ascii="Helvetica Neue" w:hAnsi="Helvetica Neue"/>
        </w:rPr>
      </w:pPr>
    </w:p>
    <w:p w14:paraId="6479CA76" w14:textId="77777777" w:rsidR="00260482" w:rsidRPr="009E00E0" w:rsidRDefault="00260482" w:rsidP="009F78C1">
      <w:pPr>
        <w:spacing w:line="276" w:lineRule="auto"/>
        <w:rPr>
          <w:rFonts w:ascii="Helvetica Neue" w:hAnsi="Helvetica Neue"/>
        </w:rPr>
      </w:pPr>
    </w:p>
    <w:p w14:paraId="2F58F187" w14:textId="77777777" w:rsidR="00260482" w:rsidRPr="009E00E0" w:rsidRDefault="00260482" w:rsidP="009F78C1">
      <w:pPr>
        <w:spacing w:line="276" w:lineRule="auto"/>
        <w:rPr>
          <w:rFonts w:ascii="Helvetica Neue" w:hAnsi="Helvetica Neue"/>
        </w:rPr>
      </w:pPr>
      <w:r w:rsidRPr="009E00E0">
        <w:rPr>
          <w:rFonts w:ascii="Helvetica Neue" w:hAnsi="Helvetica Neue"/>
        </w:rPr>
        <w:br w:type="page"/>
      </w:r>
    </w:p>
    <w:tbl>
      <w:tblPr>
        <w:tblStyle w:val="TableGrid"/>
        <w:tblW w:w="106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3024"/>
        <w:gridCol w:w="3024"/>
      </w:tblGrid>
      <w:tr w:rsidR="00260482" w:rsidRPr="009E00E0" w14:paraId="540E8941" w14:textId="77777777" w:rsidTr="0023373F">
        <w:tc>
          <w:tcPr>
            <w:tcW w:w="10656" w:type="dxa"/>
            <w:gridSpan w:val="3"/>
            <w:tcBorders>
              <w:bottom w:val="nil"/>
            </w:tcBorders>
          </w:tcPr>
          <w:p w14:paraId="3F77052E" w14:textId="51A15CB3" w:rsidR="00260482" w:rsidRPr="009E00E0" w:rsidRDefault="00E5654E" w:rsidP="009F78C1">
            <w:pPr>
              <w:pStyle w:val="Heading2"/>
              <w:spacing w:line="276" w:lineRule="auto"/>
              <w:rPr>
                <w:rFonts w:ascii="Helvetica Neue" w:hAnsi="Helvetica Neue"/>
              </w:rPr>
            </w:pPr>
            <w:bookmarkStart w:id="2" w:name="_Toc82690878"/>
            <w:r>
              <w:rPr>
                <w:rFonts w:ascii="Helvetica Neue" w:hAnsi="Helvetica Neue"/>
              </w:rPr>
              <w:lastRenderedPageBreak/>
              <w:t>e</w:t>
            </w:r>
            <w:r w:rsidR="00E545F3" w:rsidRPr="009E00E0">
              <w:rPr>
                <w:rFonts w:ascii="Helvetica Neue" w:hAnsi="Helvetica Neue"/>
              </w:rPr>
              <w:t xml:space="preserve">Table 2. </w:t>
            </w:r>
            <w:r w:rsidR="00260482" w:rsidRPr="009E00E0">
              <w:rPr>
                <w:rFonts w:ascii="Helvetica Neue" w:hAnsi="Helvetica Neue"/>
              </w:rPr>
              <w:t>Regression results for stillbirth</w:t>
            </w:r>
            <w:bookmarkEnd w:id="2"/>
          </w:p>
        </w:tc>
      </w:tr>
      <w:tr w:rsidR="00260482" w:rsidRPr="009E00E0" w14:paraId="5F5290D0" w14:textId="77777777" w:rsidTr="00370A31">
        <w:tc>
          <w:tcPr>
            <w:tcW w:w="4608" w:type="dxa"/>
            <w:tcBorders>
              <w:top w:val="nil"/>
              <w:bottom w:val="single" w:sz="12" w:space="0" w:color="000000" w:themeColor="text1"/>
            </w:tcBorders>
          </w:tcPr>
          <w:p w14:paraId="4CB470C2" w14:textId="117B6BCE" w:rsidR="00260482" w:rsidRPr="009E00E0" w:rsidRDefault="000A33DC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>Independent Variables</w:t>
            </w:r>
          </w:p>
        </w:tc>
        <w:tc>
          <w:tcPr>
            <w:tcW w:w="3024" w:type="dxa"/>
            <w:tcBorders>
              <w:top w:val="nil"/>
              <w:bottom w:val="single" w:sz="12" w:space="0" w:color="000000" w:themeColor="text1"/>
            </w:tcBorders>
          </w:tcPr>
          <w:p w14:paraId="41569CC4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>Total Population</w:t>
            </w:r>
          </w:p>
        </w:tc>
        <w:tc>
          <w:tcPr>
            <w:tcW w:w="3024" w:type="dxa"/>
            <w:tcBorders>
              <w:top w:val="nil"/>
              <w:bottom w:val="single" w:sz="12" w:space="0" w:color="000000" w:themeColor="text1"/>
            </w:tcBorders>
          </w:tcPr>
          <w:p w14:paraId="32C8E053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sz w:val="20"/>
                <w:szCs w:val="20"/>
              </w:rPr>
              <w:t>Black/African American Pop.</w:t>
            </w:r>
          </w:p>
        </w:tc>
      </w:tr>
      <w:tr w:rsidR="00260482" w:rsidRPr="009E00E0" w14:paraId="10DE7CF5" w14:textId="77777777" w:rsidTr="00370A31">
        <w:tc>
          <w:tcPr>
            <w:tcW w:w="4608" w:type="dxa"/>
            <w:tcBorders>
              <w:top w:val="single" w:sz="12" w:space="0" w:color="000000" w:themeColor="text1"/>
              <w:bottom w:val="single" w:sz="4" w:space="0" w:color="E0E0E0" w:themeColor="accent2" w:themeTint="66"/>
              <w:right w:val="nil"/>
            </w:tcBorders>
          </w:tcPr>
          <w:p w14:paraId="7D8A7265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Sickle Cell Status</w:t>
            </w:r>
          </w:p>
        </w:tc>
        <w:tc>
          <w:tcPr>
            <w:tcW w:w="3024" w:type="dxa"/>
            <w:tcBorders>
              <w:top w:val="single" w:sz="12" w:space="0" w:color="000000" w:themeColor="text1"/>
              <w:left w:val="nil"/>
              <w:bottom w:val="single" w:sz="4" w:space="0" w:color="E0E0E0" w:themeColor="accent2" w:themeTint="66"/>
              <w:right w:val="nil"/>
            </w:tcBorders>
          </w:tcPr>
          <w:p w14:paraId="4353900A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tcBorders>
              <w:top w:val="single" w:sz="12" w:space="0" w:color="000000" w:themeColor="text1"/>
              <w:left w:val="nil"/>
              <w:bottom w:val="single" w:sz="4" w:space="0" w:color="E0E0E0" w:themeColor="accent2" w:themeTint="66"/>
            </w:tcBorders>
          </w:tcPr>
          <w:p w14:paraId="77C9B981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4A3CA401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426C767B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Sickle Cell Trait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  <w:vAlign w:val="bottom"/>
          </w:tcPr>
          <w:p w14:paraId="560A1E5B" w14:textId="1E9C64DC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8.94 (1.05, 75.79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0.045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</w:tcBorders>
            <w:vAlign w:val="bottom"/>
          </w:tcPr>
          <w:p w14:paraId="5D3B6272" w14:textId="5FCD1A08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0.91 (0.59, 1.40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0.671</w:t>
            </w:r>
          </w:p>
        </w:tc>
      </w:tr>
      <w:tr w:rsidR="00260482" w:rsidRPr="009E00E0" w14:paraId="35E5DA7F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136C861E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Sickle Cell Disease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  <w:vAlign w:val="bottom"/>
          </w:tcPr>
          <w:p w14:paraId="4561F8E0" w14:textId="4A2CD70B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26.40 (2.48, </w:t>
            </w:r>
            <w:r w:rsidR="00395F43" w:rsidRPr="00395F43">
              <w:rPr>
                <w:rFonts w:ascii="Helvetica Neue" w:hAnsi="Helvetica Neue" w:cs="Arial"/>
                <w:color w:val="000000"/>
                <w:sz w:val="20"/>
                <w:szCs w:val="20"/>
              </w:rPr>
              <w:t>280.90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0.007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B2B2B2" w:themeColor="accent2"/>
            </w:tcBorders>
            <w:vAlign w:val="bottom"/>
          </w:tcPr>
          <w:p w14:paraId="5A958A42" w14:textId="0D351105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3.59 (1.41, 9.12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0.007</w:t>
            </w:r>
          </w:p>
        </w:tc>
      </w:tr>
      <w:tr w:rsidR="00260482" w:rsidRPr="009E00E0" w14:paraId="42116421" w14:textId="77777777" w:rsidTr="00370A31">
        <w:tc>
          <w:tcPr>
            <w:tcW w:w="4608" w:type="dxa"/>
            <w:tcBorders>
              <w:top w:val="single" w:sz="4" w:space="0" w:color="B2B2B2" w:themeColor="accent2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4DFC0FC7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Number of Pain Crises Before Delivery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  <w:vAlign w:val="bottom"/>
          </w:tcPr>
          <w:p w14:paraId="59F636BC" w14:textId="2C018F5D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0.58 (0.17, 2.02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0.395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</w:tcBorders>
            <w:vAlign w:val="bottom"/>
          </w:tcPr>
          <w:p w14:paraId="559EA449" w14:textId="513A668A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0.72 (0.23, 2.24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0.566</w:t>
            </w:r>
          </w:p>
        </w:tc>
      </w:tr>
      <w:tr w:rsidR="00260482" w:rsidRPr="009E00E0" w14:paraId="255A2339" w14:textId="77777777" w:rsidTr="00370A31">
        <w:tc>
          <w:tcPr>
            <w:tcW w:w="4608" w:type="dxa"/>
            <w:tcBorders>
              <w:top w:val="single" w:sz="4" w:space="0" w:color="B2B2B2" w:themeColor="accent2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303B1723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Number of Blood Transfusions Before Delivery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  <w:vAlign w:val="bottom"/>
          </w:tcPr>
          <w:p w14:paraId="65F368B0" w14:textId="6FEB339B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1.25 (0.66, 2.39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0.497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</w:tcBorders>
            <w:vAlign w:val="bottom"/>
          </w:tcPr>
          <w:p w14:paraId="46041303" w14:textId="69C749DE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0.59 (0.16, 2.26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0.444</w:t>
            </w:r>
          </w:p>
        </w:tc>
      </w:tr>
      <w:tr w:rsidR="00260482" w:rsidRPr="009E00E0" w14:paraId="6881DAB7" w14:textId="77777777" w:rsidTr="00370A31">
        <w:tc>
          <w:tcPr>
            <w:tcW w:w="4608" w:type="dxa"/>
            <w:tcBorders>
              <w:top w:val="single" w:sz="4" w:space="0" w:color="B2B2B2" w:themeColor="accent2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0E05FFFA" w14:textId="55EF78DB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Prior </w:t>
            </w:r>
            <w:r w:rsidR="00FF5310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Cesarean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: Yes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  <w:vAlign w:val="bottom"/>
          </w:tcPr>
          <w:p w14:paraId="1739CB20" w14:textId="7D496F2F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0.44 (0.23, 0.82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0.01</w:t>
            </w:r>
            <w:r w:rsidR="000922E6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</w:tcBorders>
            <w:vAlign w:val="bottom"/>
          </w:tcPr>
          <w:p w14:paraId="1F325209" w14:textId="51EA381F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0.30 (0.12, 0.74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0.009</w:t>
            </w:r>
          </w:p>
        </w:tc>
      </w:tr>
      <w:tr w:rsidR="00260482" w:rsidRPr="009E00E0" w14:paraId="2E681031" w14:textId="77777777" w:rsidTr="00370A31">
        <w:tc>
          <w:tcPr>
            <w:tcW w:w="4608" w:type="dxa"/>
            <w:tcBorders>
              <w:top w:val="single" w:sz="4" w:space="0" w:color="B2B2B2" w:themeColor="accent2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58B08834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Delivery Episode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  <w:vAlign w:val="bottom"/>
          </w:tcPr>
          <w:p w14:paraId="0766180C" w14:textId="101BD43F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1.06 (0.88, 1.29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0.52</w:t>
            </w:r>
            <w:r w:rsidR="000922E6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</w:tcBorders>
            <w:vAlign w:val="bottom"/>
          </w:tcPr>
          <w:p w14:paraId="72B54013" w14:textId="19DB1DF3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1.20 (0.97, 1.48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0.097</w:t>
            </w:r>
          </w:p>
        </w:tc>
      </w:tr>
      <w:tr w:rsidR="00260482" w:rsidRPr="009E00E0" w14:paraId="09868DD5" w14:textId="77777777" w:rsidTr="00370A31">
        <w:tc>
          <w:tcPr>
            <w:tcW w:w="4608" w:type="dxa"/>
            <w:tcBorders>
              <w:top w:val="single" w:sz="4" w:space="0" w:color="B2B2B2" w:themeColor="accent2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6941E1DE" w14:textId="08C12BBE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Multiple </w:t>
            </w:r>
            <w:r w:rsidR="002061A1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Gestation (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Birth</w:t>
            </w:r>
            <w:r w:rsidR="002061A1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)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Diagnosis: Yes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  <w:vAlign w:val="bottom"/>
          </w:tcPr>
          <w:p w14:paraId="1F82F916" w14:textId="26C8F3D4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4.68 (3.48, 6.2</w:t>
            </w:r>
            <w:r w:rsidR="00154D58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softHyphen/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9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p </w:t>
            </w:r>
            <w:r w:rsidR="000A12FD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</w:tcBorders>
            <w:vAlign w:val="bottom"/>
          </w:tcPr>
          <w:p w14:paraId="7E9A88FF" w14:textId="064AE1C8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3.68 (2.43, 5.58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&lt; 0.001</w:t>
            </w:r>
          </w:p>
        </w:tc>
      </w:tr>
      <w:tr w:rsidR="00260482" w:rsidRPr="009E00E0" w14:paraId="1EE58477" w14:textId="77777777" w:rsidTr="00370A31">
        <w:tc>
          <w:tcPr>
            <w:tcW w:w="4608" w:type="dxa"/>
            <w:tcBorders>
              <w:top w:val="single" w:sz="4" w:space="0" w:color="B2B2B2" w:themeColor="accent2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09FBED23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Patient Age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  <w:vAlign w:val="bottom"/>
          </w:tcPr>
          <w:p w14:paraId="20C51981" w14:textId="3C4D3EC2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1.01 (1</w:t>
            </w:r>
            <w:r w:rsidR="007A3420">
              <w:rPr>
                <w:rFonts w:ascii="Helvetica Neue" w:hAnsi="Helvetica Neue" w:cs="Arial"/>
                <w:color w:val="000000"/>
                <w:sz w:val="20"/>
                <w:szCs w:val="20"/>
              </w:rPr>
              <w:t>.00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, 1.03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0.1</w:t>
            </w:r>
            <w:r w:rsidR="000922E6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</w:tcBorders>
            <w:vAlign w:val="bottom"/>
          </w:tcPr>
          <w:p w14:paraId="44702FC5" w14:textId="75546F66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1.01 (0.99, 1.03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0.270</w:t>
            </w:r>
          </w:p>
        </w:tc>
      </w:tr>
      <w:tr w:rsidR="00260482" w:rsidRPr="009E00E0" w14:paraId="29194D89" w14:textId="77777777" w:rsidTr="00370A31">
        <w:tc>
          <w:tcPr>
            <w:tcW w:w="4608" w:type="dxa"/>
            <w:tcBorders>
              <w:top w:val="single" w:sz="4" w:space="0" w:color="B2B2B2" w:themeColor="accent2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66179249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Marital Status: Married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  <w:vAlign w:val="bottom"/>
          </w:tcPr>
          <w:p w14:paraId="3153D82E" w14:textId="6AAE4189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0.72 (0.57, 0.91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0.006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single" w:sz="4" w:space="0" w:color="E0E0E0" w:themeColor="accent2" w:themeTint="66"/>
              <w:bottom w:val="single" w:sz="4" w:space="0" w:color="B2B2B2" w:themeColor="accent2"/>
            </w:tcBorders>
            <w:vAlign w:val="bottom"/>
          </w:tcPr>
          <w:p w14:paraId="7899387F" w14:textId="55E530E6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0.76 (0.55, 1.05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0.096</w:t>
            </w:r>
          </w:p>
        </w:tc>
      </w:tr>
      <w:tr w:rsidR="00260482" w:rsidRPr="009E00E0" w14:paraId="427BCD1C" w14:textId="77777777" w:rsidTr="00370A31">
        <w:tc>
          <w:tcPr>
            <w:tcW w:w="4608" w:type="dxa"/>
            <w:tcBorders>
              <w:top w:val="single" w:sz="4" w:space="0" w:color="B2B2B2" w:themeColor="accent2"/>
              <w:bottom w:val="single" w:sz="4" w:space="0" w:color="E0E0E0" w:themeColor="accent2" w:themeTint="66"/>
              <w:right w:val="nil"/>
            </w:tcBorders>
          </w:tcPr>
          <w:p w14:paraId="4AC03BBD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Race/Ethnicity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nil"/>
              <w:bottom w:val="single" w:sz="4" w:space="0" w:color="E0E0E0" w:themeColor="accent2" w:themeTint="66"/>
              <w:right w:val="nil"/>
            </w:tcBorders>
          </w:tcPr>
          <w:p w14:paraId="4BC099A0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tcBorders>
              <w:top w:val="single" w:sz="4" w:space="0" w:color="B2B2B2" w:themeColor="accent2"/>
              <w:left w:val="nil"/>
              <w:bottom w:val="single" w:sz="4" w:space="0" w:color="E0E0E0" w:themeColor="accent2" w:themeTint="66"/>
            </w:tcBorders>
          </w:tcPr>
          <w:p w14:paraId="36D27268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547373E2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22787008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  <w:vAlign w:val="bottom"/>
          </w:tcPr>
          <w:p w14:paraId="016EB9FA" w14:textId="77FFA27D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0.88 (0.41, 1.89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0.750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nil"/>
              <w:bottom w:val="nil"/>
            </w:tcBorders>
            <w:shd w:val="clear" w:color="auto" w:fill="DDDDDD" w:themeFill="accent1"/>
          </w:tcPr>
          <w:p w14:paraId="0FE161D9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33A4ECFF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6C319754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Hispanic × Sickle Cell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  <w:vAlign w:val="bottom"/>
          </w:tcPr>
          <w:p w14:paraId="45875B2A" w14:textId="79A3F1E3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0.18 (0.01, 3.37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0.249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74C13897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1709DB05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5924BB17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Black/African American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  <w:vAlign w:val="bottom"/>
          </w:tcPr>
          <w:p w14:paraId="712A53FE" w14:textId="4FE839E6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1.20 (0.59, 2.42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0.617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7FE53407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4FC70AD3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702406A3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Black/African American × Sickle Cell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  <w:vAlign w:val="bottom"/>
          </w:tcPr>
          <w:p w14:paraId="311F816B" w14:textId="38AAB7A1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0.11 (0.01, 0.93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0.043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20B4B66C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53A6B019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21F72655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  <w:vAlign w:val="bottom"/>
          </w:tcPr>
          <w:p w14:paraId="21865104" w14:textId="05334468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0.55 (0.27, 1.13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0.105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38DEBA87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250EF5AB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3CBE8DDE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White × Sickle Cell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  <w:vAlign w:val="bottom"/>
          </w:tcPr>
          <w:p w14:paraId="75554EDE" w14:textId="51BBBDBE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0.32 (0.02, 6.12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0.449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64BF96F4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447DA90F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49F37198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Asian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  <w:vAlign w:val="bottom"/>
          </w:tcPr>
          <w:p w14:paraId="1B59B135" w14:textId="66A8EF4E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0.71 (0.32, 1.58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0.396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5AF001B0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4833BE33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23CB8269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Asian × Sickle Cell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  <w:vAlign w:val="bottom"/>
          </w:tcPr>
          <w:p w14:paraId="5156C771" w14:textId="4141B774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 (0, &gt;100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0.958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092E16F7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34F8863F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04147469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Other or Mixed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  <w:vAlign w:val="bottom"/>
          </w:tcPr>
          <w:p w14:paraId="1FC2975E" w14:textId="38EBEC2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0.80 (0.34, 1.86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0.606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0735C5F9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4D6D2A7F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3D42FFD8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Other or Mixed × Sickle Cell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  <w:vAlign w:val="bottom"/>
          </w:tcPr>
          <w:p w14:paraId="4E5DDCF5" w14:textId="29A5156F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0.37 (0.02, 7.18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0.512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01F27488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4B7222CB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7004209B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Native Hawaiian/Pacific Islander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  <w:vAlign w:val="bottom"/>
          </w:tcPr>
          <w:p w14:paraId="6963BC50" w14:textId="126F7005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1.09 (0.14, 8.76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0.935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323C3962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408250CB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74AD9671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Native Hawaiian/Pacific Islander × Sickle Cell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</w:tcPr>
          <w:p w14:paraId="42715EF1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Not Available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125420FD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0BF5262C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62624F24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American Indian/Alaskan Native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nil"/>
            </w:tcBorders>
          </w:tcPr>
          <w:p w14:paraId="7082F849" w14:textId="3F582D9B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3.18 (0.67, 15.06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0.144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</w:tcBorders>
            <w:shd w:val="clear" w:color="auto" w:fill="DDDDDD" w:themeFill="accent1"/>
          </w:tcPr>
          <w:p w14:paraId="6B7BEB0C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68138CE5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56C60E5F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American Indian/Alaskan Native × Sickle Cell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B2B2B2" w:themeColor="accent2"/>
              <w:right w:val="nil"/>
            </w:tcBorders>
          </w:tcPr>
          <w:p w14:paraId="072228AF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Not Available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B2B2B2" w:themeColor="accent2"/>
            </w:tcBorders>
            <w:shd w:val="clear" w:color="auto" w:fill="DDDDDD" w:themeFill="accent1"/>
          </w:tcPr>
          <w:p w14:paraId="447F70B4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55FBB577" w14:textId="77777777" w:rsidTr="00370A31">
        <w:tc>
          <w:tcPr>
            <w:tcW w:w="4608" w:type="dxa"/>
            <w:tcBorders>
              <w:top w:val="single" w:sz="4" w:space="0" w:color="B2B2B2" w:themeColor="accent2"/>
              <w:bottom w:val="single" w:sz="4" w:space="0" w:color="E0E0E0" w:themeColor="accent2" w:themeTint="66"/>
              <w:right w:val="nil"/>
            </w:tcBorders>
          </w:tcPr>
          <w:p w14:paraId="51110F6C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Blood Type (reference: Blood Type O)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nil"/>
              <w:bottom w:val="single" w:sz="4" w:space="0" w:color="E0E0E0" w:themeColor="accent2" w:themeTint="66"/>
              <w:right w:val="nil"/>
            </w:tcBorders>
          </w:tcPr>
          <w:p w14:paraId="16898119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tcBorders>
              <w:top w:val="single" w:sz="4" w:space="0" w:color="B2B2B2" w:themeColor="accent2"/>
              <w:left w:val="nil"/>
              <w:bottom w:val="single" w:sz="4" w:space="0" w:color="E0E0E0" w:themeColor="accent2" w:themeTint="66"/>
            </w:tcBorders>
          </w:tcPr>
          <w:p w14:paraId="342A4DE9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645CE073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346D7D8F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Blood Type A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  <w:vAlign w:val="bottom"/>
          </w:tcPr>
          <w:p w14:paraId="67769CEE" w14:textId="39696A30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0.88 (0.71, 1.09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0.238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</w:tcBorders>
            <w:vAlign w:val="bottom"/>
          </w:tcPr>
          <w:p w14:paraId="4C6F4953" w14:textId="2BAE164A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0.76 (0.57, 1</w:t>
            </w:r>
            <w:r w:rsidR="00BA5DB1">
              <w:rPr>
                <w:rFonts w:ascii="Helvetica Neue" w:hAnsi="Helvetica Neue" w:cs="Arial"/>
                <w:color w:val="000000"/>
                <w:sz w:val="20"/>
                <w:szCs w:val="20"/>
              </w:rPr>
              <w:t>.00</w:t>
            </w:r>
            <w:bookmarkStart w:id="3" w:name="_GoBack"/>
            <w:bookmarkEnd w:id="3"/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0.051</w:t>
            </w:r>
          </w:p>
        </w:tc>
      </w:tr>
      <w:tr w:rsidR="00260482" w:rsidRPr="009E00E0" w14:paraId="1E85831E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5A1B79D0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Blood Type B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  <w:vAlign w:val="bottom"/>
          </w:tcPr>
          <w:p w14:paraId="6B1CF8D3" w14:textId="0F37351B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0.96 (0.75, 1.23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0.746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</w:tcBorders>
            <w:vAlign w:val="bottom"/>
          </w:tcPr>
          <w:p w14:paraId="5182B5CE" w14:textId="2C0C41AD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0.96 (0.72, 1.27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0.764</w:t>
            </w:r>
          </w:p>
        </w:tc>
      </w:tr>
      <w:tr w:rsidR="00260482" w:rsidRPr="009E00E0" w14:paraId="468B576F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0303E33A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Blood Type AB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  <w:vAlign w:val="bottom"/>
          </w:tcPr>
          <w:p w14:paraId="4730ECEE" w14:textId="57B385D6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1.17 (0.79, 1.75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0.436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</w:tcBorders>
            <w:vAlign w:val="bottom"/>
          </w:tcPr>
          <w:p w14:paraId="3AFE3D88" w14:textId="4701E036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0.91 (0.53, 1.58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0.747</w:t>
            </w:r>
          </w:p>
        </w:tc>
      </w:tr>
      <w:tr w:rsidR="00260482" w:rsidRPr="009E00E0" w14:paraId="6F66A31B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6AA60CAC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Blood Type Unknown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  <w:vAlign w:val="bottom"/>
          </w:tcPr>
          <w:p w14:paraId="7F410A08" w14:textId="52866E16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1.14 (0.68, 1.90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0.623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B2B2B2" w:themeColor="accent2"/>
            </w:tcBorders>
            <w:vAlign w:val="bottom"/>
          </w:tcPr>
          <w:p w14:paraId="7D2AD627" w14:textId="73250238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1.09 (0.49, 2.42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0.840</w:t>
            </w:r>
          </w:p>
        </w:tc>
      </w:tr>
      <w:tr w:rsidR="00260482" w:rsidRPr="009E00E0" w14:paraId="484B84E1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472A849F" w14:textId="361FC8C4" w:rsidR="00260482" w:rsidRPr="009E00E0" w:rsidRDefault="00B23CEB" w:rsidP="00B23CEB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/>
                <w:sz w:val="20"/>
                <w:szCs w:val="20"/>
              </w:rPr>
              <w:t>Rhesus (Rh)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 Factor</w:t>
            </w:r>
            <w:r>
              <w:rPr>
                <w:rFonts w:ascii="Helvetica Neue" w:hAnsi="Helvetica Neue" w:cs="Arial"/>
                <w:color w:val="000000"/>
                <w:sz w:val="20"/>
                <w:szCs w:val="20"/>
              </w:rPr>
              <w:t>: Negative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B2B2B2" w:themeColor="accent2"/>
              <w:right w:val="single" w:sz="4" w:space="0" w:color="E0E0E0" w:themeColor="accent2" w:themeTint="66"/>
            </w:tcBorders>
          </w:tcPr>
          <w:p w14:paraId="452E9C0E" w14:textId="5644FE3F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1.15 (0.84, 1.58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0.380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B2B2B2" w:themeColor="accent2"/>
            </w:tcBorders>
          </w:tcPr>
          <w:p w14:paraId="2825AC30" w14:textId="0CDC8459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1.21 (0.8</w:t>
            </w:r>
            <w:r w:rsidR="008D1C04">
              <w:rPr>
                <w:rFonts w:ascii="Helvetica Neue" w:hAnsi="Helvetica Neue" w:cs="Arial"/>
                <w:color w:val="000000"/>
                <w:sz w:val="20"/>
                <w:szCs w:val="20"/>
              </w:rPr>
              <w:t>0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, 1.85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0.364</w:t>
            </w:r>
          </w:p>
        </w:tc>
      </w:tr>
      <w:tr w:rsidR="00260482" w:rsidRPr="009E00E0" w14:paraId="69B064DA" w14:textId="77777777" w:rsidTr="00370A31">
        <w:tc>
          <w:tcPr>
            <w:tcW w:w="4608" w:type="dxa"/>
            <w:tcBorders>
              <w:top w:val="single" w:sz="4" w:space="0" w:color="B2B2B2" w:themeColor="accent2"/>
              <w:bottom w:val="single" w:sz="4" w:space="0" w:color="E0E0E0" w:themeColor="accent2" w:themeTint="66"/>
              <w:right w:val="nil"/>
            </w:tcBorders>
          </w:tcPr>
          <w:p w14:paraId="1435849B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Year (reference: 2010)</w:t>
            </w:r>
          </w:p>
        </w:tc>
        <w:tc>
          <w:tcPr>
            <w:tcW w:w="3024" w:type="dxa"/>
            <w:tcBorders>
              <w:top w:val="single" w:sz="4" w:space="0" w:color="B2B2B2" w:themeColor="accent2"/>
              <w:left w:val="nil"/>
              <w:bottom w:val="single" w:sz="4" w:space="0" w:color="E0E0E0" w:themeColor="accent2" w:themeTint="66"/>
              <w:right w:val="nil"/>
            </w:tcBorders>
          </w:tcPr>
          <w:p w14:paraId="642CF21E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tcBorders>
              <w:top w:val="single" w:sz="4" w:space="0" w:color="B2B2B2" w:themeColor="accent2"/>
              <w:left w:val="nil"/>
              <w:bottom w:val="single" w:sz="4" w:space="0" w:color="E0E0E0" w:themeColor="accent2" w:themeTint="66"/>
            </w:tcBorders>
          </w:tcPr>
          <w:p w14:paraId="2B515180" w14:textId="77777777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0482" w:rsidRPr="009E00E0" w14:paraId="34C1068C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2F19F8BB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  <w:vAlign w:val="bottom"/>
          </w:tcPr>
          <w:p w14:paraId="1267E93D" w14:textId="795FAEAE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1.17 (0.85, 1.60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0.337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</w:tcBorders>
            <w:vAlign w:val="bottom"/>
          </w:tcPr>
          <w:p w14:paraId="376B91B1" w14:textId="02ED84EB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1.04 (0.72, 1.51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0.832</w:t>
            </w:r>
          </w:p>
        </w:tc>
      </w:tr>
      <w:tr w:rsidR="00260482" w:rsidRPr="009E00E0" w14:paraId="2D725C7D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6C24FB21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  <w:vAlign w:val="bottom"/>
          </w:tcPr>
          <w:p w14:paraId="61C30BC2" w14:textId="38AFBA1F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0.86 (0.61, 1.21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0.387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</w:tcBorders>
            <w:vAlign w:val="bottom"/>
          </w:tcPr>
          <w:p w14:paraId="12A70B8A" w14:textId="0EA4D7B5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0.72 (0.47, 1.09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0.122</w:t>
            </w:r>
          </w:p>
        </w:tc>
      </w:tr>
      <w:tr w:rsidR="00260482" w:rsidRPr="009E00E0" w14:paraId="5485ACC3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1752F976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  <w:vAlign w:val="bottom"/>
          </w:tcPr>
          <w:p w14:paraId="6538D35F" w14:textId="7B29F492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0.82 (0.57, 1.17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0.265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</w:tcBorders>
            <w:vAlign w:val="bottom"/>
          </w:tcPr>
          <w:p w14:paraId="5011C37F" w14:textId="5C33F92B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0.64 (0.41, 1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0.051</w:t>
            </w:r>
          </w:p>
        </w:tc>
      </w:tr>
      <w:tr w:rsidR="00260482" w:rsidRPr="009E00E0" w14:paraId="42C3C7A7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27419593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  <w:vAlign w:val="bottom"/>
          </w:tcPr>
          <w:p w14:paraId="1A13EEFD" w14:textId="5933DD0C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0.88 (0.63, 1.25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0.487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</w:tcBorders>
            <w:vAlign w:val="bottom"/>
          </w:tcPr>
          <w:p w14:paraId="09C41770" w14:textId="536DA361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0.86 (0.57, 1.29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0.468</w:t>
            </w:r>
          </w:p>
        </w:tc>
      </w:tr>
      <w:tr w:rsidR="00260482" w:rsidRPr="009E00E0" w14:paraId="7C007858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6BCF32B3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  <w:vAlign w:val="bottom"/>
          </w:tcPr>
          <w:p w14:paraId="06D8DF7D" w14:textId="1503D8B9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0.90 (0.63, 1.27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0.530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</w:tcBorders>
            <w:vAlign w:val="bottom"/>
          </w:tcPr>
          <w:p w14:paraId="49026599" w14:textId="7A3D9E02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0.0 (0.53, 1.23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0.312</w:t>
            </w:r>
          </w:p>
        </w:tc>
      </w:tr>
      <w:tr w:rsidR="00260482" w:rsidRPr="009E00E0" w14:paraId="584FA564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</w:tcPr>
          <w:p w14:paraId="3915B909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  <w:right w:val="single" w:sz="4" w:space="0" w:color="E0E0E0" w:themeColor="accent2" w:themeTint="66"/>
            </w:tcBorders>
            <w:vAlign w:val="bottom"/>
          </w:tcPr>
          <w:p w14:paraId="11686BDC" w14:textId="3EC4EF48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0.97 (0.69, 1.37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0.882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E0E0E0" w:themeColor="accent2" w:themeTint="66"/>
            </w:tcBorders>
            <w:vAlign w:val="bottom"/>
          </w:tcPr>
          <w:p w14:paraId="6DFE8560" w14:textId="782E6AEF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0.92 (0.6</w:t>
            </w:r>
            <w:r w:rsidR="00C20C2E">
              <w:rPr>
                <w:rFonts w:ascii="Helvetica Neue" w:hAnsi="Helvetica Neue" w:cs="Arial"/>
                <w:color w:val="000000"/>
                <w:sz w:val="20"/>
                <w:szCs w:val="20"/>
              </w:rPr>
              <w:t>0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, 1.39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0.682</w:t>
            </w:r>
          </w:p>
        </w:tc>
      </w:tr>
      <w:tr w:rsidR="00260482" w:rsidRPr="009E00E0" w14:paraId="2781E1E9" w14:textId="77777777" w:rsidTr="00370A31">
        <w:tc>
          <w:tcPr>
            <w:tcW w:w="4608" w:type="dxa"/>
            <w:tcBorders>
              <w:top w:val="single" w:sz="4" w:space="0" w:color="E0E0E0" w:themeColor="accent2" w:themeTint="66"/>
              <w:bottom w:val="single" w:sz="4" w:space="0" w:color="B2B2B2"/>
              <w:right w:val="single" w:sz="4" w:space="0" w:color="E0E0E0" w:themeColor="accent2" w:themeTint="66"/>
            </w:tcBorders>
          </w:tcPr>
          <w:p w14:paraId="0288CE5D" w14:textId="77777777" w:rsidR="00260482" w:rsidRPr="009E00E0" w:rsidRDefault="00260482" w:rsidP="009F78C1">
            <w:pPr>
              <w:spacing w:line="276" w:lineRule="auto"/>
              <w:ind w:left="337"/>
              <w:rPr>
                <w:rFonts w:ascii="Helvetica Neue" w:hAnsi="Helvetica Neue" w:cs="Arial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B2B2B2"/>
              <w:right w:val="single" w:sz="4" w:space="0" w:color="E0E0E0" w:themeColor="accent2" w:themeTint="66"/>
            </w:tcBorders>
            <w:vAlign w:val="bottom"/>
          </w:tcPr>
          <w:p w14:paraId="556181E0" w14:textId="61F438BC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1.13 (0.76, 1.69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0.541</w:t>
            </w:r>
          </w:p>
        </w:tc>
        <w:tc>
          <w:tcPr>
            <w:tcW w:w="3024" w:type="dxa"/>
            <w:tcBorders>
              <w:top w:val="single" w:sz="4" w:space="0" w:color="E0E0E0" w:themeColor="accent2" w:themeTint="66"/>
              <w:left w:val="single" w:sz="4" w:space="0" w:color="E0E0E0" w:themeColor="accent2" w:themeTint="66"/>
              <w:bottom w:val="single" w:sz="4" w:space="0" w:color="B2B2B2"/>
            </w:tcBorders>
            <w:vAlign w:val="bottom"/>
          </w:tcPr>
          <w:p w14:paraId="18C06225" w14:textId="1195AC9E" w:rsidR="00260482" w:rsidRPr="009E00E0" w:rsidRDefault="00260482" w:rsidP="009F78C1">
            <w:pPr>
              <w:spacing w:line="276" w:lineRule="auto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1.02 (0.62, 1.69</w:t>
            </w:r>
            <w:r w:rsidR="00657A52"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), </w:t>
            </w:r>
            <w:r w:rsidRPr="009E00E0">
              <w:rPr>
                <w:rFonts w:ascii="Helvetica Neue" w:hAnsi="Helvetica Neue" w:cs="Arial"/>
                <w:color w:val="000000"/>
                <w:sz w:val="20"/>
                <w:szCs w:val="20"/>
              </w:rPr>
              <w:t>p = 0.932</w:t>
            </w:r>
          </w:p>
        </w:tc>
      </w:tr>
      <w:tr w:rsidR="000E0854" w:rsidRPr="009E00E0" w14:paraId="55E1E7D5" w14:textId="77777777" w:rsidTr="0023373F">
        <w:trPr>
          <w:trHeight w:val="288"/>
        </w:trPr>
        <w:tc>
          <w:tcPr>
            <w:tcW w:w="10656" w:type="dxa"/>
            <w:gridSpan w:val="3"/>
            <w:tcBorders>
              <w:top w:val="nil"/>
            </w:tcBorders>
          </w:tcPr>
          <w:p w14:paraId="66A4A885" w14:textId="32AC45D8" w:rsidR="000E0854" w:rsidRPr="009E00E0" w:rsidRDefault="000E0854" w:rsidP="009F78C1">
            <w:pPr>
              <w:spacing w:line="276" w:lineRule="auto"/>
              <w:rPr>
                <w:rFonts w:ascii="Helvetica Neue" w:hAnsi="Helvetica Neue" w:cs="Arial"/>
                <w:i/>
                <w:sz w:val="19"/>
                <w:szCs w:val="19"/>
              </w:rPr>
            </w:pPr>
            <w:r w:rsidRPr="009E00E0">
              <w:rPr>
                <w:rFonts w:ascii="Helvetica Neue" w:hAnsi="Helvetica Neue" w:cs="Arial"/>
                <w:i/>
                <w:sz w:val="19"/>
                <w:szCs w:val="19"/>
              </w:rPr>
              <w:t>Race/ethnicity</w:t>
            </w:r>
            <w:r w:rsidRPr="009E00E0">
              <w:rPr>
                <w:rFonts w:ascii="Helvetica Neue" w:hAnsi="Helvetica Neue" w:cs="Arial"/>
                <w:sz w:val="19"/>
                <w:szCs w:val="19"/>
              </w:rPr>
              <w:t xml:space="preserve"> categories are “Non-Hispanic”</w:t>
            </w:r>
            <w:r w:rsidRPr="009E00E0">
              <w:rPr>
                <w:rFonts w:ascii="Helvetica Neue" w:hAnsi="Helvetica Neue" w:cs="Arial"/>
                <w:sz w:val="19"/>
                <w:szCs w:val="19"/>
              </w:rPr>
              <w:softHyphen/>
              <w:t xml:space="preserve"> unless otherwise specified</w:t>
            </w:r>
          </w:p>
        </w:tc>
      </w:tr>
    </w:tbl>
    <w:p w14:paraId="5687B756" w14:textId="77777777" w:rsidR="00260482" w:rsidRPr="009E00E0" w:rsidRDefault="00260482" w:rsidP="009F78C1">
      <w:pPr>
        <w:spacing w:line="276" w:lineRule="auto"/>
        <w:rPr>
          <w:rFonts w:ascii="Helvetica Neue" w:hAnsi="Helvetica Neue"/>
        </w:rPr>
      </w:pPr>
      <w:r w:rsidRPr="009E00E0">
        <w:rPr>
          <w:rFonts w:ascii="Helvetica Neue" w:hAnsi="Helvetica Neue"/>
        </w:rPr>
        <w:br w:type="page"/>
      </w:r>
    </w:p>
    <w:p w14:paraId="65AF8AB5" w14:textId="722A02E0" w:rsidR="00260482" w:rsidRPr="009E00E0" w:rsidRDefault="00A800E1" w:rsidP="009F78C1">
      <w:pPr>
        <w:pStyle w:val="Heading1"/>
        <w:spacing w:line="276" w:lineRule="auto"/>
        <w:rPr>
          <w:rFonts w:ascii="Helvetica Neue" w:hAnsi="Helvetica Neue"/>
        </w:rPr>
      </w:pPr>
      <w:bookmarkStart w:id="4" w:name="_Toc82690879"/>
      <w:r w:rsidRPr="009E00E0">
        <w:rPr>
          <w:rFonts w:ascii="Helvetica Neue" w:hAnsi="Helvetica Neue"/>
        </w:rPr>
        <w:lastRenderedPageBreak/>
        <w:t>SUPPLEMENTA</w:t>
      </w:r>
      <w:r w:rsidR="000E0854" w:rsidRPr="009E00E0">
        <w:rPr>
          <w:rFonts w:ascii="Helvetica Neue" w:hAnsi="Helvetica Neue"/>
        </w:rPr>
        <w:t>RY</w:t>
      </w:r>
      <w:r w:rsidRPr="009E00E0">
        <w:rPr>
          <w:rFonts w:ascii="Helvetica Neue" w:hAnsi="Helvetica Neue"/>
        </w:rPr>
        <w:t xml:space="preserve"> FIGU</w:t>
      </w:r>
      <w:r w:rsidR="00E4533F" w:rsidRPr="009E00E0">
        <w:rPr>
          <w:rFonts w:ascii="Helvetica Neue" w:hAnsi="Helvetica Neue"/>
        </w:rPr>
        <w:t>RES</w:t>
      </w:r>
      <w:bookmarkEnd w:id="4"/>
    </w:p>
    <w:p w14:paraId="50BD401D" w14:textId="77777777" w:rsidR="00E545F3" w:rsidRPr="009E00E0" w:rsidRDefault="00E545F3" w:rsidP="009F78C1">
      <w:pPr>
        <w:spacing w:line="276" w:lineRule="auto"/>
        <w:rPr>
          <w:rFonts w:ascii="Helvetica Neue" w:hAnsi="Helvetica Neue"/>
        </w:rPr>
      </w:pPr>
    </w:p>
    <w:p w14:paraId="023F3749" w14:textId="3BE3BDDB" w:rsidR="00AE4485" w:rsidRPr="009E00E0" w:rsidRDefault="00756595" w:rsidP="009F78C1">
      <w:pPr>
        <w:spacing w:line="276" w:lineRule="auto"/>
        <w:jc w:val="center"/>
        <w:rPr>
          <w:rFonts w:ascii="Helvetica Neue" w:hAnsi="Helvetica Neue"/>
        </w:rPr>
      </w:pPr>
      <w:r w:rsidRPr="009E00E0">
        <w:rPr>
          <w:rFonts w:ascii="Helvetica Neue" w:hAnsi="Helvetica Neue"/>
          <w:noProof/>
        </w:rPr>
        <w:drawing>
          <wp:inline distT="0" distB="0" distL="0" distR="0" wp14:anchorId="34159962" wp14:editId="40DEF39A">
            <wp:extent cx="5486196" cy="3918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son-all-outcomes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96" cy="39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9C13" w14:textId="77777777" w:rsidR="00AE4485" w:rsidRPr="009E00E0" w:rsidRDefault="00AE4485" w:rsidP="009F78C1">
      <w:pPr>
        <w:spacing w:line="276" w:lineRule="auto"/>
        <w:rPr>
          <w:rFonts w:ascii="Helvetica Neue" w:hAnsi="Helvetica Neue"/>
          <w:b/>
          <w:sz w:val="20"/>
        </w:rPr>
      </w:pPr>
    </w:p>
    <w:p w14:paraId="77744577" w14:textId="398EA4E1" w:rsidR="00922DC4" w:rsidRPr="009E00E0" w:rsidRDefault="00E5654E" w:rsidP="009F78C1">
      <w:pPr>
        <w:spacing w:line="276" w:lineRule="auto"/>
        <w:jc w:val="both"/>
        <w:rPr>
          <w:rFonts w:ascii="Helvetica Neue" w:hAnsi="Helvetica Neue" w:cs="Arial"/>
        </w:rPr>
      </w:pPr>
      <w:bookmarkStart w:id="5" w:name="_Toc82690880"/>
      <w:r>
        <w:rPr>
          <w:rStyle w:val="Heading2Char"/>
          <w:rFonts w:ascii="Helvetica Neue" w:hAnsi="Helvetica Neue"/>
        </w:rPr>
        <w:t>e</w:t>
      </w:r>
      <w:r w:rsidR="00E545F3" w:rsidRPr="009E00E0">
        <w:rPr>
          <w:rStyle w:val="Heading2Char"/>
          <w:rFonts w:ascii="Helvetica Neue" w:hAnsi="Helvetica Neue"/>
        </w:rPr>
        <w:t>Figure</w:t>
      </w:r>
      <w:r w:rsidR="00AE4485" w:rsidRPr="009E00E0">
        <w:rPr>
          <w:rStyle w:val="Heading2Char"/>
          <w:rFonts w:ascii="Helvetica Neue" w:hAnsi="Helvetica Neue"/>
        </w:rPr>
        <w:t xml:space="preserve"> </w:t>
      </w:r>
      <w:r w:rsidR="00922DC4" w:rsidRPr="009E00E0">
        <w:rPr>
          <w:rStyle w:val="Heading2Char"/>
          <w:rFonts w:ascii="Helvetica Neue" w:hAnsi="Helvetica Neue"/>
        </w:rPr>
        <w:t>1</w:t>
      </w:r>
      <w:r w:rsidR="00AE4485" w:rsidRPr="009E00E0">
        <w:rPr>
          <w:rStyle w:val="Heading2Char"/>
          <w:rFonts w:ascii="Helvetica Neue" w:hAnsi="Helvetica Neue"/>
        </w:rPr>
        <w:t xml:space="preserve">. </w:t>
      </w:r>
      <w:r w:rsidR="00756595" w:rsidRPr="009E00E0">
        <w:rPr>
          <w:rStyle w:val="Heading2Char"/>
          <w:rFonts w:ascii="Helvetica Neue" w:hAnsi="Helvetica Neue"/>
        </w:rPr>
        <w:t>Stillbirth rate</w:t>
      </w:r>
      <w:r w:rsidR="00860A91" w:rsidRPr="009E00E0">
        <w:rPr>
          <w:rStyle w:val="Heading2Char"/>
          <w:rFonts w:ascii="Helvetica Neue" w:hAnsi="Helvetica Neue"/>
        </w:rPr>
        <w:t xml:space="preserve"> over time and by season for the </w:t>
      </w:r>
      <w:r w:rsidR="00E545F3" w:rsidRPr="009E00E0">
        <w:rPr>
          <w:rStyle w:val="Heading2Char"/>
          <w:rFonts w:ascii="Helvetica Neue" w:hAnsi="Helvetica Neue"/>
        </w:rPr>
        <w:t>total patient</w:t>
      </w:r>
      <w:r w:rsidR="00860A91" w:rsidRPr="009E00E0">
        <w:rPr>
          <w:rStyle w:val="Heading2Char"/>
          <w:rFonts w:ascii="Helvetica Neue" w:hAnsi="Helvetica Neue"/>
        </w:rPr>
        <w:t xml:space="preserve"> population</w:t>
      </w:r>
      <w:r w:rsidR="00E545F3" w:rsidRPr="009E00E0">
        <w:rPr>
          <w:rStyle w:val="Heading2Char"/>
          <w:rFonts w:ascii="Helvetica Neue" w:hAnsi="Helvetica Neue"/>
        </w:rPr>
        <w:t>.</w:t>
      </w:r>
      <w:bookmarkEnd w:id="5"/>
      <w:r w:rsidR="00E545F3" w:rsidRPr="009E00E0">
        <w:rPr>
          <w:rFonts w:ascii="Helvetica Neue" w:hAnsi="Helvetica Neue" w:cs="Arial"/>
        </w:rPr>
        <w:t xml:space="preserve"> Presents </w:t>
      </w:r>
      <w:r w:rsidR="000F064E" w:rsidRPr="009E00E0">
        <w:rPr>
          <w:rFonts w:ascii="Helvetica Neue" w:hAnsi="Helvetica Neue" w:cs="Arial"/>
        </w:rPr>
        <w:t xml:space="preserve">stillbirth </w:t>
      </w:r>
      <w:r w:rsidR="00E545F3" w:rsidRPr="009E00E0">
        <w:rPr>
          <w:rFonts w:ascii="Helvetica Neue" w:hAnsi="Helvetica Neue" w:cs="Arial"/>
        </w:rPr>
        <w:t>rates f</w:t>
      </w:r>
      <w:r w:rsidR="00AE4485" w:rsidRPr="009E00E0">
        <w:rPr>
          <w:rFonts w:ascii="Helvetica Neue" w:hAnsi="Helvetica Neue" w:cs="Arial"/>
        </w:rPr>
        <w:t xml:space="preserve">rom January-March 2010 to July-September 2017 as </w:t>
      </w:r>
      <w:r w:rsidR="00756595" w:rsidRPr="009E00E0">
        <w:rPr>
          <w:rFonts w:ascii="Helvetica Neue" w:hAnsi="Helvetica Neue" w:cs="Arial"/>
        </w:rPr>
        <w:t xml:space="preserve">an </w:t>
      </w:r>
      <w:r w:rsidR="00AE4485" w:rsidRPr="009E00E0">
        <w:rPr>
          <w:rFonts w:ascii="Helvetica Neue" w:hAnsi="Helvetica Neue" w:cs="Arial"/>
        </w:rPr>
        <w:t>area graph. Stillbirth rates vary from 0.4% in April-June 2013 to 1.1% in April-June 2012</w:t>
      </w:r>
      <w:r w:rsidR="00756595" w:rsidRPr="009E00E0">
        <w:rPr>
          <w:rFonts w:ascii="Helvetica Neue" w:hAnsi="Helvetica Neue" w:cs="Arial"/>
        </w:rPr>
        <w:t>, and there is</w:t>
      </w:r>
      <w:r w:rsidR="00AE4485" w:rsidRPr="009E00E0">
        <w:rPr>
          <w:rFonts w:ascii="Helvetica Neue" w:hAnsi="Helvetica Neue" w:cs="Arial"/>
        </w:rPr>
        <w:t xml:space="preserve"> no distinguishable trend over time.</w:t>
      </w:r>
    </w:p>
    <w:sectPr w:rsidR="00922DC4" w:rsidRPr="009E00E0" w:rsidSect="0026048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8E546" w14:textId="77777777" w:rsidR="00054135" w:rsidRDefault="00054135" w:rsidP="00407949">
      <w:r>
        <w:separator/>
      </w:r>
    </w:p>
  </w:endnote>
  <w:endnote w:type="continuationSeparator" w:id="0">
    <w:p w14:paraId="63CCD531" w14:textId="77777777" w:rsidR="00054135" w:rsidRDefault="00054135" w:rsidP="0040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8647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ABB531" w14:textId="3D5C9280" w:rsidR="00922DC4" w:rsidRDefault="00922DC4" w:rsidP="00F751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28CF76" w14:textId="77777777" w:rsidR="00922DC4" w:rsidRDefault="00922DC4" w:rsidP="00922D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Segoe UI Symbol" w:hAnsi="Segoe UI Symbol"/>
      </w:rPr>
      <w:id w:val="-20317120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3D844" w14:textId="0B763D26" w:rsidR="00922DC4" w:rsidRPr="00922DC4" w:rsidRDefault="00922DC4" w:rsidP="00F75153">
        <w:pPr>
          <w:pStyle w:val="Footer"/>
          <w:framePr w:wrap="none" w:vAnchor="text" w:hAnchor="margin" w:xAlign="right" w:y="1"/>
          <w:rPr>
            <w:rStyle w:val="PageNumber"/>
            <w:rFonts w:ascii="Segoe UI Symbol" w:hAnsi="Segoe UI Symbol"/>
          </w:rPr>
        </w:pPr>
        <w:r w:rsidRPr="00922DC4">
          <w:rPr>
            <w:rStyle w:val="PageNumber"/>
            <w:rFonts w:ascii="Segoe UI Symbol" w:hAnsi="Segoe UI Symbol"/>
          </w:rPr>
          <w:fldChar w:fldCharType="begin"/>
        </w:r>
        <w:r w:rsidRPr="00922DC4">
          <w:rPr>
            <w:rStyle w:val="PageNumber"/>
            <w:rFonts w:ascii="Segoe UI Symbol" w:hAnsi="Segoe UI Symbol"/>
          </w:rPr>
          <w:instrText xml:space="preserve"> PAGE </w:instrText>
        </w:r>
        <w:r w:rsidRPr="00922DC4">
          <w:rPr>
            <w:rStyle w:val="PageNumber"/>
            <w:rFonts w:ascii="Segoe UI Symbol" w:hAnsi="Segoe UI Symbol"/>
          </w:rPr>
          <w:fldChar w:fldCharType="separate"/>
        </w:r>
        <w:r w:rsidRPr="00922DC4">
          <w:rPr>
            <w:rStyle w:val="PageNumber"/>
            <w:rFonts w:ascii="Segoe UI Symbol" w:hAnsi="Segoe UI Symbol"/>
            <w:noProof/>
          </w:rPr>
          <w:t>1</w:t>
        </w:r>
        <w:r w:rsidRPr="00922DC4">
          <w:rPr>
            <w:rStyle w:val="PageNumber"/>
            <w:rFonts w:ascii="Segoe UI Symbol" w:hAnsi="Segoe UI Symbol"/>
          </w:rPr>
          <w:fldChar w:fldCharType="end"/>
        </w:r>
      </w:p>
    </w:sdtContent>
  </w:sdt>
  <w:p w14:paraId="2C881BEB" w14:textId="77777777" w:rsidR="00922DC4" w:rsidRDefault="00922DC4" w:rsidP="00922D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7E940" w14:textId="77777777" w:rsidR="00054135" w:rsidRDefault="00054135" w:rsidP="00407949">
      <w:r>
        <w:separator/>
      </w:r>
    </w:p>
  </w:footnote>
  <w:footnote w:type="continuationSeparator" w:id="0">
    <w:p w14:paraId="56932A2C" w14:textId="77777777" w:rsidR="00054135" w:rsidRDefault="00054135" w:rsidP="00407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CD2C" w14:textId="08268A81" w:rsidR="00407949" w:rsidRPr="009E00E0" w:rsidRDefault="00407949" w:rsidP="00407949">
    <w:pPr>
      <w:rPr>
        <w:rFonts w:ascii="Helvetica Neue" w:hAnsi="Helvetica Neue" w:cs="Segoe UI Historic"/>
        <w:sz w:val="16"/>
      </w:rPr>
    </w:pPr>
    <w:r w:rsidRPr="009E00E0">
      <w:rPr>
        <w:rFonts w:ascii="Helvetica Neue" w:hAnsi="Helvetica Neue" w:cs="Segoe UI Historic"/>
        <w:sz w:val="16"/>
      </w:rPr>
      <w:t xml:space="preserve">Canelón </w:t>
    </w:r>
    <w:r w:rsidRPr="009E00E0">
      <w:rPr>
        <w:rFonts w:ascii="Helvetica Neue" w:hAnsi="Helvetica Neue" w:cs="Segoe UI Historic"/>
        <w:i/>
        <w:iCs/>
        <w:sz w:val="16"/>
      </w:rPr>
      <w:t xml:space="preserve">et al. </w:t>
    </w:r>
    <w:r w:rsidRPr="009E00E0">
      <w:rPr>
        <w:rFonts w:ascii="Helvetica Neue" w:hAnsi="Helvetica Neue" w:cs="Segoe UI Historic"/>
        <w:sz w:val="16"/>
      </w:rPr>
      <w:t>2021</w:t>
    </w:r>
    <w:r w:rsidRPr="009E00E0">
      <w:rPr>
        <w:rFonts w:ascii="Helvetica Neue" w:hAnsi="Helvetica Neue" w:cs="Segoe UI Historic"/>
        <w:sz w:val="16"/>
      </w:rPr>
      <w:tab/>
    </w:r>
    <w:r w:rsidRPr="009E00E0">
      <w:rPr>
        <w:rFonts w:ascii="Helvetica Neue" w:hAnsi="Helvetica Neue" w:cs="Segoe UI Historic"/>
        <w:sz w:val="16"/>
      </w:rPr>
      <w:tab/>
    </w:r>
    <w:r w:rsidRPr="009E00E0">
      <w:rPr>
        <w:rFonts w:ascii="Helvetica Neue" w:hAnsi="Helvetica Neue" w:cs="Segoe UI Historic"/>
        <w:sz w:val="16"/>
      </w:rPr>
      <w:tab/>
    </w:r>
    <w:r w:rsidRPr="009E00E0">
      <w:rPr>
        <w:rFonts w:ascii="Helvetica Neue" w:hAnsi="Helvetica Neue" w:cs="Segoe UI Historic"/>
        <w:sz w:val="16"/>
      </w:rPr>
      <w:tab/>
      <w:t xml:space="preserve">           </w:t>
    </w:r>
    <w:r w:rsidR="009E00E0">
      <w:rPr>
        <w:rFonts w:ascii="Helvetica Neue" w:hAnsi="Helvetica Neue" w:cs="Segoe UI Historic"/>
        <w:sz w:val="16"/>
      </w:rPr>
      <w:t>Ev</w:t>
    </w:r>
    <w:r w:rsidRPr="009E00E0">
      <w:rPr>
        <w:rFonts w:ascii="Helvetica Neue" w:hAnsi="Helvetica Neue" w:cs="Segoe UI Historic"/>
        <w:sz w:val="16"/>
      </w:rPr>
      <w:t xml:space="preserve">aluation of Stillbirth Among </w:t>
    </w:r>
    <w:r w:rsidR="00C519ED">
      <w:rPr>
        <w:rFonts w:ascii="Helvetica Neue" w:hAnsi="Helvetica Neue" w:cs="Segoe UI Historic"/>
        <w:sz w:val="16"/>
      </w:rPr>
      <w:t xml:space="preserve">Pregnant </w:t>
    </w:r>
    <w:r w:rsidRPr="009E00E0">
      <w:rPr>
        <w:rFonts w:ascii="Helvetica Neue" w:hAnsi="Helvetica Neue" w:cs="Segoe UI Historic"/>
        <w:sz w:val="16"/>
      </w:rPr>
      <w:t>People with Sickle Cell Trait - Supplementary Material</w:t>
    </w:r>
  </w:p>
  <w:p w14:paraId="58BB6C7C" w14:textId="77777777" w:rsidR="000E0854" w:rsidRPr="009E00E0" w:rsidRDefault="000E0854" w:rsidP="00407949">
    <w:pPr>
      <w:rPr>
        <w:rFonts w:ascii="Helvetica Neue" w:hAnsi="Helvetica Neue" w:cs="Segoe UI Historic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B4"/>
    <w:rsid w:val="00002A9F"/>
    <w:rsid w:val="0001429B"/>
    <w:rsid w:val="00016A2D"/>
    <w:rsid w:val="000341F1"/>
    <w:rsid w:val="00035B08"/>
    <w:rsid w:val="00054135"/>
    <w:rsid w:val="00071FE3"/>
    <w:rsid w:val="00082417"/>
    <w:rsid w:val="00086F39"/>
    <w:rsid w:val="00091806"/>
    <w:rsid w:val="000922E6"/>
    <w:rsid w:val="000A12FD"/>
    <w:rsid w:val="000A2838"/>
    <w:rsid w:val="000A33DC"/>
    <w:rsid w:val="000E0854"/>
    <w:rsid w:val="000E4EEC"/>
    <w:rsid w:val="000F064E"/>
    <w:rsid w:val="000F6268"/>
    <w:rsid w:val="001103AD"/>
    <w:rsid w:val="00125B2E"/>
    <w:rsid w:val="001338F9"/>
    <w:rsid w:val="00137957"/>
    <w:rsid w:val="0014261B"/>
    <w:rsid w:val="00150CC6"/>
    <w:rsid w:val="00154D58"/>
    <w:rsid w:val="0016208A"/>
    <w:rsid w:val="00181882"/>
    <w:rsid w:val="00182750"/>
    <w:rsid w:val="001827B4"/>
    <w:rsid w:val="001E36A3"/>
    <w:rsid w:val="001E698C"/>
    <w:rsid w:val="001E7DBA"/>
    <w:rsid w:val="00201581"/>
    <w:rsid w:val="002061A1"/>
    <w:rsid w:val="00206511"/>
    <w:rsid w:val="002073BB"/>
    <w:rsid w:val="0021289B"/>
    <w:rsid w:val="00220A17"/>
    <w:rsid w:val="002274AA"/>
    <w:rsid w:val="002305BE"/>
    <w:rsid w:val="0023373F"/>
    <w:rsid w:val="00246964"/>
    <w:rsid w:val="00260482"/>
    <w:rsid w:val="00262C15"/>
    <w:rsid w:val="002647E9"/>
    <w:rsid w:val="002978FB"/>
    <w:rsid w:val="002A1499"/>
    <w:rsid w:val="002B1584"/>
    <w:rsid w:val="002D1CF9"/>
    <w:rsid w:val="002D2433"/>
    <w:rsid w:val="00300484"/>
    <w:rsid w:val="00322370"/>
    <w:rsid w:val="00325EA0"/>
    <w:rsid w:val="00370A31"/>
    <w:rsid w:val="003932E6"/>
    <w:rsid w:val="00395F43"/>
    <w:rsid w:val="003A428C"/>
    <w:rsid w:val="003A4937"/>
    <w:rsid w:val="003A6993"/>
    <w:rsid w:val="003E1DCB"/>
    <w:rsid w:val="00404113"/>
    <w:rsid w:val="00405BD1"/>
    <w:rsid w:val="00407949"/>
    <w:rsid w:val="00457ADE"/>
    <w:rsid w:val="004773C3"/>
    <w:rsid w:val="0049216E"/>
    <w:rsid w:val="004A3A1F"/>
    <w:rsid w:val="004B212A"/>
    <w:rsid w:val="004B64FB"/>
    <w:rsid w:val="004C5C79"/>
    <w:rsid w:val="004F5CE3"/>
    <w:rsid w:val="0050024C"/>
    <w:rsid w:val="00517133"/>
    <w:rsid w:val="005304C4"/>
    <w:rsid w:val="00540B3A"/>
    <w:rsid w:val="0055489D"/>
    <w:rsid w:val="00565447"/>
    <w:rsid w:val="005709F8"/>
    <w:rsid w:val="00571EB8"/>
    <w:rsid w:val="00585780"/>
    <w:rsid w:val="00591E6B"/>
    <w:rsid w:val="0059244A"/>
    <w:rsid w:val="005A440B"/>
    <w:rsid w:val="005D0A5B"/>
    <w:rsid w:val="005D21AC"/>
    <w:rsid w:val="00605D21"/>
    <w:rsid w:val="0061204A"/>
    <w:rsid w:val="00637CCB"/>
    <w:rsid w:val="00657A52"/>
    <w:rsid w:val="00660079"/>
    <w:rsid w:val="00673BD5"/>
    <w:rsid w:val="00682783"/>
    <w:rsid w:val="00684750"/>
    <w:rsid w:val="00694738"/>
    <w:rsid w:val="00696BBC"/>
    <w:rsid w:val="006A6C04"/>
    <w:rsid w:val="006C1116"/>
    <w:rsid w:val="006C33FB"/>
    <w:rsid w:val="006C420B"/>
    <w:rsid w:val="006D3A0D"/>
    <w:rsid w:val="006E127E"/>
    <w:rsid w:val="006E6F10"/>
    <w:rsid w:val="007076F5"/>
    <w:rsid w:val="00735B97"/>
    <w:rsid w:val="00743970"/>
    <w:rsid w:val="00756595"/>
    <w:rsid w:val="00763369"/>
    <w:rsid w:val="00787CED"/>
    <w:rsid w:val="00791904"/>
    <w:rsid w:val="007A1951"/>
    <w:rsid w:val="007A3420"/>
    <w:rsid w:val="007B6D05"/>
    <w:rsid w:val="007C72F9"/>
    <w:rsid w:val="007F795E"/>
    <w:rsid w:val="008125BA"/>
    <w:rsid w:val="00844EFC"/>
    <w:rsid w:val="00860A91"/>
    <w:rsid w:val="008716C0"/>
    <w:rsid w:val="00876108"/>
    <w:rsid w:val="008802E6"/>
    <w:rsid w:val="008832E4"/>
    <w:rsid w:val="00895942"/>
    <w:rsid w:val="008A3AF3"/>
    <w:rsid w:val="008B14C7"/>
    <w:rsid w:val="008C585F"/>
    <w:rsid w:val="008D194F"/>
    <w:rsid w:val="008D1C04"/>
    <w:rsid w:val="008D4B3F"/>
    <w:rsid w:val="008D6BC8"/>
    <w:rsid w:val="008F481A"/>
    <w:rsid w:val="00922DC4"/>
    <w:rsid w:val="00937D7A"/>
    <w:rsid w:val="00946B20"/>
    <w:rsid w:val="0095590B"/>
    <w:rsid w:val="009716C9"/>
    <w:rsid w:val="0098198A"/>
    <w:rsid w:val="009B37AB"/>
    <w:rsid w:val="009E00E0"/>
    <w:rsid w:val="009E024F"/>
    <w:rsid w:val="009E03F1"/>
    <w:rsid w:val="009F5DB1"/>
    <w:rsid w:val="009F78C1"/>
    <w:rsid w:val="009F7FE8"/>
    <w:rsid w:val="00A11F5A"/>
    <w:rsid w:val="00A13CE6"/>
    <w:rsid w:val="00A74E89"/>
    <w:rsid w:val="00A800E1"/>
    <w:rsid w:val="00AA09BA"/>
    <w:rsid w:val="00AA2691"/>
    <w:rsid w:val="00AB4BB6"/>
    <w:rsid w:val="00AD0516"/>
    <w:rsid w:val="00AD1906"/>
    <w:rsid w:val="00AE4485"/>
    <w:rsid w:val="00B14CA9"/>
    <w:rsid w:val="00B21962"/>
    <w:rsid w:val="00B23CEB"/>
    <w:rsid w:val="00B5207E"/>
    <w:rsid w:val="00B73749"/>
    <w:rsid w:val="00BA5DB1"/>
    <w:rsid w:val="00BD60DF"/>
    <w:rsid w:val="00C20C2E"/>
    <w:rsid w:val="00C254F1"/>
    <w:rsid w:val="00C519ED"/>
    <w:rsid w:val="00C55D23"/>
    <w:rsid w:val="00C56031"/>
    <w:rsid w:val="00C6403F"/>
    <w:rsid w:val="00C83320"/>
    <w:rsid w:val="00C90FAF"/>
    <w:rsid w:val="00C93104"/>
    <w:rsid w:val="00CA08B4"/>
    <w:rsid w:val="00CA2D38"/>
    <w:rsid w:val="00CB3BBB"/>
    <w:rsid w:val="00CC4722"/>
    <w:rsid w:val="00CF3A27"/>
    <w:rsid w:val="00CF3A5E"/>
    <w:rsid w:val="00D025EA"/>
    <w:rsid w:val="00D040DE"/>
    <w:rsid w:val="00D10FD4"/>
    <w:rsid w:val="00D27104"/>
    <w:rsid w:val="00D37D22"/>
    <w:rsid w:val="00D457FC"/>
    <w:rsid w:val="00D50BC7"/>
    <w:rsid w:val="00D655CF"/>
    <w:rsid w:val="00DD396B"/>
    <w:rsid w:val="00DD4F46"/>
    <w:rsid w:val="00DF4FA6"/>
    <w:rsid w:val="00E135D9"/>
    <w:rsid w:val="00E1524D"/>
    <w:rsid w:val="00E17526"/>
    <w:rsid w:val="00E37F7E"/>
    <w:rsid w:val="00E4533F"/>
    <w:rsid w:val="00E545F3"/>
    <w:rsid w:val="00E5654E"/>
    <w:rsid w:val="00E733C4"/>
    <w:rsid w:val="00E7373B"/>
    <w:rsid w:val="00EA34A5"/>
    <w:rsid w:val="00EA7AAA"/>
    <w:rsid w:val="00EB6BD5"/>
    <w:rsid w:val="00EC4AFB"/>
    <w:rsid w:val="00ED63F5"/>
    <w:rsid w:val="00EE7524"/>
    <w:rsid w:val="00F15877"/>
    <w:rsid w:val="00F16453"/>
    <w:rsid w:val="00F24118"/>
    <w:rsid w:val="00F27BC7"/>
    <w:rsid w:val="00F36714"/>
    <w:rsid w:val="00F54C51"/>
    <w:rsid w:val="00F6587C"/>
    <w:rsid w:val="00FC5F62"/>
    <w:rsid w:val="00FD07B2"/>
    <w:rsid w:val="00FF5310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2DCC"/>
  <w15:chartTrackingRefBased/>
  <w15:docId w15:val="{90619C6A-12CE-F843-9B3F-9441770C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A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482"/>
    <w:pPr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5F3"/>
    <w:pPr>
      <w:jc w:val="both"/>
      <w:outlineLvl w:val="1"/>
    </w:pPr>
    <w:rPr>
      <w:rFonts w:ascii="Segoe UI Symbol" w:hAnsi="Segoe UI Symbo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82"/>
    <w:rPr>
      <w:rFonts w:ascii="Arial" w:eastAsia="Times New Roman" w:hAnsi="Arial" w:cs="Arial"/>
      <w:b/>
      <w:sz w:val="28"/>
    </w:rPr>
  </w:style>
  <w:style w:type="paragraph" w:styleId="NoSpacing">
    <w:name w:val="No Spacing"/>
    <w:uiPriority w:val="1"/>
    <w:qFormat/>
    <w:rsid w:val="003A4937"/>
  </w:style>
  <w:style w:type="table" w:styleId="TableGrid">
    <w:name w:val="Table Grid"/>
    <w:basedOn w:val="TableNormal"/>
    <w:uiPriority w:val="39"/>
    <w:rsid w:val="00182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09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BA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60482"/>
    <w:pPr>
      <w:spacing w:before="480" w:line="276" w:lineRule="auto"/>
      <w:outlineLvl w:val="9"/>
    </w:pPr>
    <w:rPr>
      <w:b w:val="0"/>
      <w:bCs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048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6048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048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048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048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048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048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048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0482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545F3"/>
    <w:rPr>
      <w:rFonts w:ascii="Segoe UI Symbol" w:eastAsia="Times New Roman" w:hAnsi="Segoe UI Symbol" w:cs="Arial"/>
      <w:b/>
    </w:rPr>
  </w:style>
  <w:style w:type="character" w:styleId="Hyperlink">
    <w:name w:val="Hyperlink"/>
    <w:basedOn w:val="DefaultParagraphFont"/>
    <w:uiPriority w:val="99"/>
    <w:unhideWhenUsed/>
    <w:rsid w:val="00260482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9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7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94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2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56655F-5355-734E-88E2-6D4BAEA4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Canelon</dc:creator>
  <cp:keywords/>
  <dc:description/>
  <cp:lastModifiedBy>Silvia Canelon</cp:lastModifiedBy>
  <cp:revision>12</cp:revision>
  <cp:lastPrinted>2021-05-13T23:34:00Z</cp:lastPrinted>
  <dcterms:created xsi:type="dcterms:W3CDTF">2021-09-14T22:00:00Z</dcterms:created>
  <dcterms:modified xsi:type="dcterms:W3CDTF">2021-09-16T21:12:00Z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http://www.zotero.org/styles/jamia</vt:lpwstr>
  </property>
  <property fmtid="{D5CDD505-2E9C-101B-9397-08002B2CF9AE}" pid="9" name="Mendeley Recent Style Name 3_1">
    <vt:lpwstr>JAMIA</vt:lpwstr>
  </property>
  <property fmtid="{D5CDD505-2E9C-101B-9397-08002B2CF9AE}" pid="10" name="Mendeley Recent Style Id 4_1">
    <vt:lpwstr>https://csl.mendeley.com/styles/519342411/JBI-spc</vt:lpwstr>
  </property>
  <property fmtid="{D5CDD505-2E9C-101B-9397-08002B2CF9AE}" pid="11" name="Mendeley Recent Style Name 4_1">
    <vt:lpwstr>JBI (et al) - Silvia Canelón</vt:lpwstr>
  </property>
  <property fmtid="{D5CDD505-2E9C-101B-9397-08002B2CF9AE}" pid="12" name="Mendeley Recent Style Id 5_1">
    <vt:lpwstr>http://www.zotero.org/styles/journal-of-biomedical-informatics</vt:lpwstr>
  </property>
  <property fmtid="{D5CDD505-2E9C-101B-9397-08002B2CF9AE}" pid="13" name="Mendeley Recent Style Name 5_1">
    <vt:lpwstr>Journal of Biomedical Informatics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http://www.zotero.org/styles/vancouver-superscript-only-year</vt:lpwstr>
  </property>
  <property fmtid="{D5CDD505-2E9C-101B-9397-08002B2CF9AE}" pid="19" name="Mendeley Recent Style Name 8_1">
    <vt:lpwstr>Vancouver (superscript, only year in date, no issue numbers)</vt:lpwstr>
  </property>
  <property fmtid="{D5CDD505-2E9C-101B-9397-08002B2CF9AE}" pid="20" name="Mendeley Recent Style Id 9_1">
    <vt:lpwstr>http://csl.mendeley.com/styles/519342411/Vancouver-AMIA-Informatics</vt:lpwstr>
  </property>
  <property fmtid="{D5CDD505-2E9C-101B-9397-08002B2CF9AE}" pid="21" name="Mendeley Recent Style Name 9_1">
    <vt:lpwstr>Vancouver - AMIA Informatics</vt:lpwstr>
  </property>
</Properties>
</file>