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88DD" w14:textId="77777777" w:rsidR="001B1C54" w:rsidRDefault="00000000">
      <w:pPr>
        <w:pBdr>
          <w:top w:val="single" w:sz="3" w:space="0" w:color="000000"/>
          <w:left w:val="single" w:sz="3" w:space="0" w:color="000000"/>
          <w:bottom w:val="single" w:sz="3" w:space="0" w:color="000000"/>
          <w:right w:val="single" w:sz="3" w:space="0" w:color="000000"/>
        </w:pBdr>
        <w:spacing w:after="0" w:line="265" w:lineRule="auto"/>
        <w:ind w:left="199"/>
        <w:jc w:val="center"/>
      </w:pPr>
      <w:r>
        <w:rPr>
          <w:b/>
          <w:sz w:val="29"/>
        </w:rPr>
        <w:t>LPO 8852: Regression II</w:t>
      </w:r>
    </w:p>
    <w:p w14:paraId="65DC8C41" w14:textId="77777777" w:rsidR="001B1C54" w:rsidRDefault="00000000">
      <w:pPr>
        <w:pBdr>
          <w:top w:val="single" w:sz="3" w:space="0" w:color="000000"/>
          <w:left w:val="single" w:sz="3" w:space="0" w:color="000000"/>
          <w:bottom w:val="single" w:sz="3" w:space="0" w:color="000000"/>
          <w:right w:val="single" w:sz="3" w:space="0" w:color="000000"/>
        </w:pBdr>
        <w:spacing w:after="0" w:line="265" w:lineRule="auto"/>
        <w:ind w:left="199"/>
        <w:jc w:val="center"/>
      </w:pPr>
      <w:r>
        <w:rPr>
          <w:b/>
          <w:sz w:val="29"/>
        </w:rPr>
        <w:t>Vanderbilt University</w:t>
      </w:r>
    </w:p>
    <w:p w14:paraId="58FD911F" w14:textId="77777777" w:rsidR="001B1C54" w:rsidRDefault="00000000">
      <w:pPr>
        <w:pBdr>
          <w:top w:val="single" w:sz="3" w:space="0" w:color="000000"/>
          <w:left w:val="single" w:sz="3" w:space="0" w:color="000000"/>
          <w:bottom w:val="single" w:sz="3" w:space="0" w:color="000000"/>
          <w:right w:val="single" w:sz="3" w:space="0" w:color="000000"/>
        </w:pBdr>
        <w:spacing w:after="0" w:line="265" w:lineRule="auto"/>
        <w:ind w:left="199"/>
        <w:jc w:val="center"/>
      </w:pPr>
      <w:r>
        <w:rPr>
          <w:b/>
          <w:sz w:val="29"/>
        </w:rPr>
        <w:t>Midterm Exam</w:t>
      </w:r>
    </w:p>
    <w:p w14:paraId="12B5479A" w14:textId="77777777" w:rsidR="001B1C54" w:rsidRDefault="00000000">
      <w:pPr>
        <w:pBdr>
          <w:top w:val="single" w:sz="3" w:space="0" w:color="000000"/>
          <w:left w:val="single" w:sz="3" w:space="0" w:color="000000"/>
          <w:bottom w:val="single" w:sz="3" w:space="0" w:color="000000"/>
          <w:right w:val="single" w:sz="3" w:space="0" w:color="000000"/>
        </w:pBdr>
        <w:spacing w:after="1921" w:line="265" w:lineRule="auto"/>
        <w:ind w:left="199"/>
        <w:jc w:val="center"/>
      </w:pPr>
      <w:r>
        <w:rPr>
          <w:b/>
          <w:sz w:val="29"/>
        </w:rPr>
        <w:t>October 24, 2023</w:t>
      </w:r>
    </w:p>
    <w:p w14:paraId="4F88A3A7" w14:textId="77777777" w:rsidR="001B1C54" w:rsidRDefault="00000000">
      <w:pPr>
        <w:spacing w:after="715"/>
        <w:ind w:right="100"/>
      </w:pPr>
      <w:r>
        <w:t xml:space="preserve">Name: </w:t>
      </w:r>
      <w:r>
        <w:rPr>
          <w:rFonts w:ascii="Calibri" w:eastAsia="Calibri" w:hAnsi="Calibri" w:cs="Calibri"/>
          <w:noProof/>
          <w:sz w:val="22"/>
        </w:rPr>
        <mc:AlternateContent>
          <mc:Choice Requires="wpg">
            <w:drawing>
              <wp:inline distT="0" distB="0" distL="0" distR="0" wp14:anchorId="5F782107" wp14:editId="1E97EBC7">
                <wp:extent cx="3623425" cy="5055"/>
                <wp:effectExtent l="0" t="0" r="0" b="0"/>
                <wp:docPr id="6136" name="Group 6136"/>
                <wp:cNvGraphicFramePr/>
                <a:graphic xmlns:a="http://schemas.openxmlformats.org/drawingml/2006/main">
                  <a:graphicData uri="http://schemas.microsoft.com/office/word/2010/wordprocessingGroup">
                    <wpg:wgp>
                      <wpg:cNvGrpSpPr/>
                      <wpg:grpSpPr>
                        <a:xfrm>
                          <a:off x="0" y="0"/>
                          <a:ext cx="3623425" cy="5055"/>
                          <a:chOff x="0" y="0"/>
                          <a:chExt cx="3623425" cy="5055"/>
                        </a:xfrm>
                      </wpg:grpSpPr>
                      <wps:wsp>
                        <wps:cNvPr id="15" name="Shape 15"/>
                        <wps:cNvSpPr/>
                        <wps:spPr>
                          <a:xfrm>
                            <a:off x="0" y="0"/>
                            <a:ext cx="3623425" cy="0"/>
                          </a:xfrm>
                          <a:custGeom>
                            <a:avLst/>
                            <a:gdLst/>
                            <a:ahLst/>
                            <a:cxnLst/>
                            <a:rect l="0" t="0" r="0" b="0"/>
                            <a:pathLst>
                              <a:path w="3623425">
                                <a:moveTo>
                                  <a:pt x="0" y="0"/>
                                </a:moveTo>
                                <a:lnTo>
                                  <a:pt x="36234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6" style="width:285.309pt;height:0.398pt;mso-position-horizontal-relative:char;mso-position-vertical-relative:line" coordsize="36234,50">
                <v:shape id="Shape 15" style="position:absolute;width:36234;height:0;left:0;top:0;" coordsize="3623425,0" path="m0,0l3623425,0">
                  <v:stroke weight="0.398pt" endcap="flat" joinstyle="miter" miterlimit="10" on="true" color="#000000"/>
                  <v:fill on="false" color="#000000" opacity="0"/>
                </v:shape>
              </v:group>
            </w:pict>
          </mc:Fallback>
        </mc:AlternateContent>
      </w:r>
    </w:p>
    <w:p w14:paraId="47FB2D29" w14:textId="77777777" w:rsidR="001B1C54" w:rsidRDefault="00000000">
      <w:pPr>
        <w:spacing w:after="735"/>
        <w:ind w:right="1555"/>
      </w:pPr>
      <w:r>
        <w:t xml:space="preserve">By signing below, I agree to the terms of Vanderbilt University’s honor code. I attest that I have not collaborated </w:t>
      </w:r>
      <w:proofErr w:type="gramStart"/>
      <w:r>
        <w:t>with, or</w:t>
      </w:r>
      <w:proofErr w:type="gramEnd"/>
      <w:r>
        <w:t xml:space="preserve"> received any external assistance from other individuals on this at-home exam.</w:t>
      </w:r>
    </w:p>
    <w:p w14:paraId="0A006287" w14:textId="77777777" w:rsidR="001B1C54" w:rsidRDefault="00000000">
      <w:pPr>
        <w:spacing w:after="1306"/>
        <w:ind w:right="100"/>
      </w:pPr>
      <w:r>
        <w:t xml:space="preserve">Signature: </w:t>
      </w:r>
      <w:r>
        <w:rPr>
          <w:rFonts w:ascii="Calibri" w:eastAsia="Calibri" w:hAnsi="Calibri" w:cs="Calibri"/>
          <w:noProof/>
          <w:sz w:val="22"/>
        </w:rPr>
        <mc:AlternateContent>
          <mc:Choice Requires="wpg">
            <w:drawing>
              <wp:inline distT="0" distB="0" distL="0" distR="0" wp14:anchorId="453CE9CA" wp14:editId="4CE1C293">
                <wp:extent cx="3379724" cy="5055"/>
                <wp:effectExtent l="0" t="0" r="0" b="0"/>
                <wp:docPr id="6137" name="Group 6137"/>
                <wp:cNvGraphicFramePr/>
                <a:graphic xmlns:a="http://schemas.openxmlformats.org/drawingml/2006/main">
                  <a:graphicData uri="http://schemas.microsoft.com/office/word/2010/wordprocessingGroup">
                    <wpg:wgp>
                      <wpg:cNvGrpSpPr/>
                      <wpg:grpSpPr>
                        <a:xfrm>
                          <a:off x="0" y="0"/>
                          <a:ext cx="3379724" cy="5055"/>
                          <a:chOff x="0" y="0"/>
                          <a:chExt cx="3379724" cy="5055"/>
                        </a:xfrm>
                      </wpg:grpSpPr>
                      <wps:wsp>
                        <wps:cNvPr id="21" name="Shape 21"/>
                        <wps:cNvSpPr/>
                        <wps:spPr>
                          <a:xfrm>
                            <a:off x="0" y="0"/>
                            <a:ext cx="3379724" cy="0"/>
                          </a:xfrm>
                          <a:custGeom>
                            <a:avLst/>
                            <a:gdLst/>
                            <a:ahLst/>
                            <a:cxnLst/>
                            <a:rect l="0" t="0" r="0" b="0"/>
                            <a:pathLst>
                              <a:path w="3379724">
                                <a:moveTo>
                                  <a:pt x="0" y="0"/>
                                </a:moveTo>
                                <a:lnTo>
                                  <a:pt x="33797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7" style="width:266.12pt;height:0.398pt;mso-position-horizontal-relative:char;mso-position-vertical-relative:line" coordsize="33797,50">
                <v:shape id="Shape 21" style="position:absolute;width:33797;height:0;left:0;top:0;" coordsize="3379724,0" path="m0,0l3379724,0">
                  <v:stroke weight="0.398pt" endcap="flat" joinstyle="miter" miterlimit="10" on="true" color="#000000"/>
                  <v:fill on="false" color="#000000" opacity="0"/>
                </v:shape>
              </v:group>
            </w:pict>
          </mc:Fallback>
        </mc:AlternateContent>
      </w:r>
    </w:p>
    <w:p w14:paraId="4BD08658" w14:textId="77777777" w:rsidR="001B1C54" w:rsidRDefault="00000000">
      <w:pPr>
        <w:spacing w:after="20"/>
        <w:ind w:left="21" w:right="100"/>
      </w:pPr>
      <w:r>
        <w:rPr>
          <w:b/>
        </w:rPr>
        <w:t xml:space="preserve">Instructions: </w:t>
      </w:r>
      <w:r>
        <w:t xml:space="preserve">Read each question carefully and provide clear, concise responses in a separate document. Be sure to complete every part of every question. Partial credit will </w:t>
      </w:r>
      <w:proofErr w:type="gramStart"/>
      <w:r>
        <w:t>be</w:t>
      </w:r>
      <w:proofErr w:type="gramEnd"/>
    </w:p>
    <w:p w14:paraId="19BECBBE" w14:textId="77777777" w:rsidR="001B1C54" w:rsidRDefault="00000000">
      <w:pPr>
        <w:spacing w:after="43" w:line="259" w:lineRule="auto"/>
        <w:ind w:left="4041" w:firstLine="0"/>
        <w:jc w:val="left"/>
      </w:pPr>
      <w:r>
        <w:rPr>
          <w:rFonts w:ascii="Calibri" w:eastAsia="Calibri" w:hAnsi="Calibri" w:cs="Calibri"/>
          <w:noProof/>
          <w:sz w:val="22"/>
        </w:rPr>
        <mc:AlternateContent>
          <mc:Choice Requires="wpg">
            <w:drawing>
              <wp:inline distT="0" distB="0" distL="0" distR="0" wp14:anchorId="0BF2533A" wp14:editId="6A6F9908">
                <wp:extent cx="1260145" cy="6071"/>
                <wp:effectExtent l="0" t="0" r="0" b="0"/>
                <wp:docPr id="9633" name="Group 9633"/>
                <wp:cNvGraphicFramePr/>
                <a:graphic xmlns:a="http://schemas.openxmlformats.org/drawingml/2006/main">
                  <a:graphicData uri="http://schemas.microsoft.com/office/word/2010/wordprocessingGroup">
                    <wpg:wgp>
                      <wpg:cNvGrpSpPr/>
                      <wpg:grpSpPr>
                        <a:xfrm>
                          <a:off x="0" y="0"/>
                          <a:ext cx="1260145" cy="6071"/>
                          <a:chOff x="0" y="0"/>
                          <a:chExt cx="1260145" cy="6071"/>
                        </a:xfrm>
                      </wpg:grpSpPr>
                      <wps:wsp>
                        <wps:cNvPr id="25" name="Shape 25"/>
                        <wps:cNvSpPr/>
                        <wps:spPr>
                          <a:xfrm>
                            <a:off x="0" y="0"/>
                            <a:ext cx="342760" cy="0"/>
                          </a:xfrm>
                          <a:custGeom>
                            <a:avLst/>
                            <a:gdLst/>
                            <a:ahLst/>
                            <a:cxnLst/>
                            <a:rect l="0" t="0" r="0" b="0"/>
                            <a:pathLst>
                              <a:path w="342760">
                                <a:moveTo>
                                  <a:pt x="0" y="0"/>
                                </a:moveTo>
                                <a:lnTo>
                                  <a:pt x="34276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27" name="Shape 27"/>
                        <wps:cNvSpPr/>
                        <wps:spPr>
                          <a:xfrm>
                            <a:off x="917385" y="0"/>
                            <a:ext cx="342760" cy="0"/>
                          </a:xfrm>
                          <a:custGeom>
                            <a:avLst/>
                            <a:gdLst/>
                            <a:ahLst/>
                            <a:cxnLst/>
                            <a:rect l="0" t="0" r="0" b="0"/>
                            <a:pathLst>
                              <a:path w="342760">
                                <a:moveTo>
                                  <a:pt x="0" y="0"/>
                                </a:moveTo>
                                <a:lnTo>
                                  <a:pt x="342760"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33" style="width:99.224pt;height:0.478pt;mso-position-horizontal-relative:char;mso-position-vertical-relative:line" coordsize="12601,60">
                <v:shape id="Shape 25" style="position:absolute;width:3427;height:0;left:0;top:0;" coordsize="342760,0" path="m0,0l342760,0">
                  <v:stroke weight="0.478pt" endcap="flat" joinstyle="miter" miterlimit="10" on="true" color="#000000"/>
                  <v:fill on="false" color="#000000" opacity="0"/>
                </v:shape>
                <v:shape id="Shape 27" style="position:absolute;width:3427;height:0;left:9173;top:0;" coordsize="342760,0" path="m0,0l342760,0">
                  <v:stroke weight="0.478pt" endcap="flat" joinstyle="miter" miterlimit="10" on="true" color="#000000"/>
                  <v:fill on="false" color="#000000" opacity="0"/>
                </v:shape>
              </v:group>
            </w:pict>
          </mc:Fallback>
        </mc:AlternateContent>
      </w:r>
    </w:p>
    <w:p w14:paraId="479AEF78" w14:textId="01E5ADBF" w:rsidR="001B1C54" w:rsidRDefault="00000000">
      <w:pPr>
        <w:ind w:left="21" w:right="100"/>
      </w:pPr>
      <w:r>
        <w:t xml:space="preserve">given where appropriate. If you make any assumptions to answer a question, please state those explicitly. You may use lecture notes or other reference materials for this exam, but you must complete the exam </w:t>
      </w:r>
      <w:r>
        <w:rPr>
          <w:b/>
        </w:rPr>
        <w:t>on your own</w:t>
      </w:r>
      <w:r>
        <w:t xml:space="preserve">. </w:t>
      </w:r>
      <w:r w:rsidR="00EA302D">
        <w:t xml:space="preserve">Use of Chat GPT or other AI technology is not permitted. </w:t>
      </w:r>
      <w:r>
        <w:t xml:space="preserve">Please submit your responses via email to </w:t>
      </w:r>
      <w:r>
        <w:rPr>
          <w:rFonts w:ascii="Calibri" w:eastAsia="Calibri" w:hAnsi="Calibri" w:cs="Calibri"/>
        </w:rPr>
        <w:t xml:space="preserve">sean.corcoran@vanderbilt.edu </w:t>
      </w:r>
      <w:r>
        <w:t>before 9:00 am on Thursday, October 26. Good luck!</w:t>
      </w:r>
    </w:p>
    <w:p w14:paraId="70F30DB8" w14:textId="77777777" w:rsidR="00EA302D" w:rsidRDefault="00EA302D">
      <w:pPr>
        <w:spacing w:after="544"/>
        <w:ind w:left="21" w:right="100"/>
        <w:rPr>
          <w:b/>
        </w:rPr>
      </w:pPr>
      <w:r>
        <w:rPr>
          <w:b/>
        </w:rPr>
        <w:br w:type="page"/>
      </w:r>
    </w:p>
    <w:p w14:paraId="1DE1B852" w14:textId="3AF1FFE7" w:rsidR="001B1C54" w:rsidRDefault="00000000">
      <w:pPr>
        <w:spacing w:after="544"/>
        <w:ind w:left="21" w:right="100"/>
      </w:pPr>
      <w:r>
        <w:rPr>
          <w:b/>
        </w:rPr>
        <w:lastRenderedPageBreak/>
        <w:t xml:space="preserve">Question 1. </w:t>
      </w:r>
      <w:r>
        <w:t xml:space="preserve">Rebecca Jack et al. (2023) used district-level data to estimate the effects of COVID-related school closures during the 2020-21 school year on student test performance. Specifically, their team collected data on the percent of school days in 2020-21 that each district offered in-person, virtual, or hybrid instruction. (Hybrid is some combination of </w:t>
      </w:r>
      <w:proofErr w:type="spellStart"/>
      <w:r>
        <w:t>inperson</w:t>
      </w:r>
      <w:proofErr w:type="spellEnd"/>
      <w:r>
        <w:t xml:space="preserve"> and virtual). These measures were then used in a regression predicting the percent of students in grades 3-8 scoring proficient or better on statewide tests in mathematics and English Language Arts (ELA). (</w:t>
      </w:r>
      <w:r>
        <w:rPr>
          <w:b/>
        </w:rPr>
        <w:t>40 points</w:t>
      </w:r>
      <w:r>
        <w:t>)</w:t>
      </w:r>
    </w:p>
    <w:p w14:paraId="7768E093" w14:textId="4C57D038" w:rsidR="001B1C54" w:rsidRDefault="00000000">
      <w:pPr>
        <w:numPr>
          <w:ilvl w:val="0"/>
          <w:numId w:val="1"/>
        </w:numPr>
        <w:spacing w:after="0"/>
        <w:ind w:right="100" w:hanging="429"/>
      </w:pPr>
      <w:r>
        <w:t>One approach to this question might be to compare mean test outcomes in 2020-21 in</w:t>
      </w:r>
      <w:r w:rsidR="00EA302D">
        <w:t xml:space="preserve"> </w:t>
      </w:r>
      <w:r>
        <w:t xml:space="preserve">districts that primarily used virtual instruction to those in districts that remained in person. This could be done in a regression framework, in which other characteristics of the districts are used as covariates, such as the percent of students who are </w:t>
      </w:r>
      <w:proofErr w:type="gramStart"/>
      <w:r>
        <w:t>economically disadvantaged</w:t>
      </w:r>
      <w:proofErr w:type="gramEnd"/>
      <w:r>
        <w:t xml:space="preserve"> and the number of COVID-19 cases per 1,000 residents. What is the chief disadvantage of this design, if the aim is identify the causal effect of exposure to virtual instruction? Carefully explain, with reference to potential outcomes. (</w:t>
      </w:r>
      <w:r>
        <w:rPr>
          <w:b/>
        </w:rPr>
        <w:t>10 points</w:t>
      </w:r>
      <w:r>
        <w:t>)</w:t>
      </w:r>
    </w:p>
    <w:p w14:paraId="0D7C6FDA" w14:textId="77777777" w:rsidR="001B1C54" w:rsidRDefault="00000000">
      <w:pPr>
        <w:spacing w:after="611" w:line="259" w:lineRule="auto"/>
        <w:ind w:left="5445" w:firstLine="0"/>
        <w:jc w:val="left"/>
      </w:pPr>
      <w:r>
        <w:rPr>
          <w:rFonts w:ascii="Calibri" w:eastAsia="Calibri" w:hAnsi="Calibri" w:cs="Calibri"/>
          <w:noProof/>
          <w:sz w:val="22"/>
        </w:rPr>
        <mc:AlternateContent>
          <mc:Choice Requires="wpg">
            <w:drawing>
              <wp:inline distT="0" distB="0" distL="0" distR="0" wp14:anchorId="564EB440" wp14:editId="2465EE1E">
                <wp:extent cx="1231456" cy="6071"/>
                <wp:effectExtent l="0" t="0" r="0" b="0"/>
                <wp:docPr id="6791" name="Group 6791"/>
                <wp:cNvGraphicFramePr/>
                <a:graphic xmlns:a="http://schemas.openxmlformats.org/drawingml/2006/main">
                  <a:graphicData uri="http://schemas.microsoft.com/office/word/2010/wordprocessingGroup">
                    <wpg:wgp>
                      <wpg:cNvGrpSpPr/>
                      <wpg:grpSpPr>
                        <a:xfrm>
                          <a:off x="0" y="0"/>
                          <a:ext cx="1231456" cy="6071"/>
                          <a:chOff x="0" y="0"/>
                          <a:chExt cx="1231456" cy="6071"/>
                        </a:xfrm>
                      </wpg:grpSpPr>
                      <wps:wsp>
                        <wps:cNvPr id="56" name="Shape 56"/>
                        <wps:cNvSpPr/>
                        <wps:spPr>
                          <a:xfrm>
                            <a:off x="0" y="0"/>
                            <a:ext cx="1231456" cy="0"/>
                          </a:xfrm>
                          <a:custGeom>
                            <a:avLst/>
                            <a:gdLst/>
                            <a:ahLst/>
                            <a:cxnLst/>
                            <a:rect l="0" t="0" r="0" b="0"/>
                            <a:pathLst>
                              <a:path w="1231456">
                                <a:moveTo>
                                  <a:pt x="0" y="0"/>
                                </a:moveTo>
                                <a:lnTo>
                                  <a:pt x="1231456"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91" style="width:96.965pt;height:0.478pt;mso-position-horizontal-relative:char;mso-position-vertical-relative:line" coordsize="12314,60">
                <v:shape id="Shape 56" style="position:absolute;width:12314;height:0;left:0;top:0;" coordsize="1231456,0" path="m0,0l1231456,0">
                  <v:stroke weight="0.478pt" endcap="flat" joinstyle="miter" miterlimit="10" on="true" color="#000000"/>
                  <v:fill on="false" color="#000000" opacity="0"/>
                </v:shape>
              </v:group>
            </w:pict>
          </mc:Fallback>
        </mc:AlternateContent>
      </w:r>
    </w:p>
    <w:p w14:paraId="79DBA8D4" w14:textId="77777777" w:rsidR="001B1C54" w:rsidRDefault="00000000">
      <w:pPr>
        <w:numPr>
          <w:ilvl w:val="0"/>
          <w:numId w:val="1"/>
        </w:numPr>
        <w:ind w:right="100" w:hanging="429"/>
      </w:pPr>
      <w:r>
        <w:t xml:space="preserve">Rather than use the approach described in (a), Jack et al. used </w:t>
      </w:r>
      <w:r>
        <w:rPr>
          <w:i/>
        </w:rPr>
        <w:t xml:space="preserve">panel data </w:t>
      </w:r>
      <w:r>
        <w:t>for districts over five years: 2016-2019 and 2021. (Test results were not available from 2020 due to COVID test cancellations). They estimated the following regression:</w:t>
      </w:r>
    </w:p>
    <w:p w14:paraId="7AE8B46A" w14:textId="77777777" w:rsidR="001B1C54" w:rsidRDefault="00000000">
      <w:pPr>
        <w:spacing w:after="255" w:line="259" w:lineRule="auto"/>
        <w:ind w:left="943" w:firstLine="0"/>
        <w:jc w:val="left"/>
      </w:pPr>
      <w:proofErr w:type="spellStart"/>
      <w:r>
        <w:rPr>
          <w:i/>
        </w:rPr>
        <w:t>pass</w:t>
      </w:r>
      <w:r>
        <w:rPr>
          <w:i/>
          <w:vertAlign w:val="subscript"/>
        </w:rPr>
        <w:t>ict</w:t>
      </w:r>
      <w:proofErr w:type="spellEnd"/>
      <w:r>
        <w:rPr>
          <w:i/>
          <w:vertAlign w:val="subscript"/>
        </w:rPr>
        <w:t xml:space="preserve"> </w:t>
      </w:r>
      <w:r>
        <w:t xml:space="preserve">= </w:t>
      </w:r>
      <w:r>
        <w:rPr>
          <w:i/>
        </w:rPr>
        <w:t xml:space="preserve">α </w:t>
      </w:r>
      <w:r>
        <w:t xml:space="preserve">+ </w:t>
      </w:r>
      <w:r>
        <w:rPr>
          <w:i/>
        </w:rPr>
        <w:t>β</w:t>
      </w:r>
      <w:r>
        <w:rPr>
          <w:vertAlign w:val="subscript"/>
        </w:rPr>
        <w:t>1</w:t>
      </w:r>
      <w:r>
        <w:t>(%</w:t>
      </w:r>
      <w:proofErr w:type="spellStart"/>
      <w:r>
        <w:rPr>
          <w:i/>
        </w:rPr>
        <w:t>InPerson</w:t>
      </w:r>
      <w:r>
        <w:rPr>
          <w:i/>
          <w:vertAlign w:val="subscript"/>
        </w:rPr>
        <w:t>it</w:t>
      </w:r>
      <w:proofErr w:type="spellEnd"/>
      <w:r>
        <w:t xml:space="preserve">) + </w:t>
      </w:r>
      <w:r>
        <w:rPr>
          <w:i/>
        </w:rPr>
        <w:t>β</w:t>
      </w:r>
      <w:r>
        <w:rPr>
          <w:vertAlign w:val="subscript"/>
        </w:rPr>
        <w:t>2</w:t>
      </w:r>
      <w:r>
        <w:t>(%</w:t>
      </w:r>
      <w:proofErr w:type="spellStart"/>
      <w:r>
        <w:rPr>
          <w:i/>
        </w:rPr>
        <w:t>Hybrid</w:t>
      </w:r>
      <w:r>
        <w:rPr>
          <w:i/>
          <w:vertAlign w:val="subscript"/>
        </w:rPr>
        <w:t>it</w:t>
      </w:r>
      <w:proofErr w:type="spellEnd"/>
      <w:r>
        <w:t xml:space="preserve">) + </w:t>
      </w:r>
      <w:proofErr w:type="spellStart"/>
      <w:r>
        <w:rPr>
          <w:i/>
        </w:rPr>
        <w:t>γ</w:t>
      </w:r>
      <w:r>
        <w:rPr>
          <w:i/>
          <w:vertAlign w:val="subscript"/>
        </w:rPr>
        <w:t>ct</w:t>
      </w:r>
      <w:proofErr w:type="spellEnd"/>
      <w:r>
        <w:rPr>
          <w:i/>
          <w:vertAlign w:val="subscript"/>
        </w:rPr>
        <w:t xml:space="preserve"> </w:t>
      </w:r>
      <w:r>
        <w:t xml:space="preserve">+ </w:t>
      </w:r>
      <w:proofErr w:type="spellStart"/>
      <w:r>
        <w:rPr>
          <w:i/>
        </w:rPr>
        <w:t>δ</w:t>
      </w:r>
      <w:r>
        <w:rPr>
          <w:i/>
          <w:vertAlign w:val="subscript"/>
        </w:rPr>
        <w:t>t</w:t>
      </w:r>
      <w:proofErr w:type="spellEnd"/>
      <w:r>
        <w:rPr>
          <w:i/>
          <w:vertAlign w:val="subscript"/>
        </w:rPr>
        <w:t xml:space="preserve"> </w:t>
      </w:r>
      <w:r>
        <w:t xml:space="preserve">+ </w:t>
      </w:r>
      <w:proofErr w:type="spellStart"/>
      <w:r>
        <w:rPr>
          <w:i/>
        </w:rPr>
        <w:t>η</w:t>
      </w:r>
      <w:r>
        <w:rPr>
          <w:i/>
          <w:vertAlign w:val="subscript"/>
        </w:rPr>
        <w:t>i</w:t>
      </w:r>
      <w:proofErr w:type="spellEnd"/>
      <w:r>
        <w:rPr>
          <w:i/>
          <w:vertAlign w:val="subscript"/>
        </w:rPr>
        <w:t xml:space="preserve"> </w:t>
      </w:r>
      <w:r>
        <w:t xml:space="preserve">+ </w:t>
      </w:r>
      <w:proofErr w:type="spellStart"/>
      <w:r>
        <w:t>Π</w:t>
      </w:r>
      <w:r>
        <w:rPr>
          <w:b/>
        </w:rPr>
        <w:t>X</w:t>
      </w:r>
      <w:r>
        <w:rPr>
          <w:b/>
          <w:vertAlign w:val="subscript"/>
        </w:rPr>
        <w:t>ict</w:t>
      </w:r>
      <w:proofErr w:type="spellEnd"/>
      <w:r>
        <w:rPr>
          <w:b/>
          <w:vertAlign w:val="subscript"/>
        </w:rPr>
        <w:t xml:space="preserve"> </w:t>
      </w:r>
      <w:r>
        <w:t xml:space="preserve">+ </w:t>
      </w:r>
      <w:r>
        <w:rPr>
          <w:i/>
        </w:rPr>
        <w:t>ϵ</w:t>
      </w:r>
      <w:proofErr w:type="spellStart"/>
      <w:r>
        <w:rPr>
          <w:i/>
          <w:vertAlign w:val="subscript"/>
        </w:rPr>
        <w:t>ict</w:t>
      </w:r>
      <w:proofErr w:type="spellEnd"/>
    </w:p>
    <w:p w14:paraId="4C5E39D2" w14:textId="77777777" w:rsidR="001B1C54" w:rsidRDefault="00000000">
      <w:pPr>
        <w:spacing w:after="241"/>
        <w:ind w:left="439" w:right="100"/>
      </w:pPr>
      <w:r>
        <w:t xml:space="preserve">where </w:t>
      </w:r>
      <w:proofErr w:type="spellStart"/>
      <w:r>
        <w:rPr>
          <w:i/>
        </w:rPr>
        <w:t>i</w:t>
      </w:r>
      <w:proofErr w:type="spellEnd"/>
      <w:r>
        <w:rPr>
          <w:i/>
        </w:rPr>
        <w:t xml:space="preserve"> </w:t>
      </w:r>
      <w:r>
        <w:t xml:space="preserve">is a school district, </w:t>
      </w:r>
      <w:r>
        <w:rPr>
          <w:i/>
        </w:rPr>
        <w:t xml:space="preserve">c </w:t>
      </w:r>
      <w:r>
        <w:t xml:space="preserve">is a location, and </w:t>
      </w:r>
      <w:r>
        <w:rPr>
          <w:i/>
        </w:rPr>
        <w:t xml:space="preserve">t </w:t>
      </w:r>
      <w:r>
        <w:t xml:space="preserve">is the year. (“Location” is alternatively defined as state, commuting zone, or county). </w:t>
      </w:r>
      <w:proofErr w:type="spellStart"/>
      <w:r>
        <w:rPr>
          <w:i/>
        </w:rPr>
        <w:t>pass</w:t>
      </w:r>
      <w:r>
        <w:rPr>
          <w:i/>
          <w:vertAlign w:val="subscript"/>
        </w:rPr>
        <w:t>ict</w:t>
      </w:r>
      <w:proofErr w:type="spellEnd"/>
      <w:r>
        <w:rPr>
          <w:i/>
          <w:vertAlign w:val="subscript"/>
        </w:rPr>
        <w:t xml:space="preserve"> </w:t>
      </w:r>
      <w:r>
        <w:t xml:space="preserve">is the percent of students testing proficient in math or ELA in district </w:t>
      </w:r>
      <w:proofErr w:type="spellStart"/>
      <w:r>
        <w:rPr>
          <w:i/>
        </w:rPr>
        <w:t>i</w:t>
      </w:r>
      <w:proofErr w:type="spellEnd"/>
      <w:r>
        <w:rPr>
          <w:i/>
        </w:rPr>
        <w:t xml:space="preserve"> </w:t>
      </w:r>
      <w:r>
        <w:t xml:space="preserve">and year </w:t>
      </w:r>
      <w:r>
        <w:rPr>
          <w:i/>
        </w:rPr>
        <w:t>t</w:t>
      </w:r>
      <w:r>
        <w:t>. %</w:t>
      </w:r>
      <w:proofErr w:type="spellStart"/>
      <w:r>
        <w:rPr>
          <w:i/>
        </w:rPr>
        <w:t>InPerson</w:t>
      </w:r>
      <w:r>
        <w:rPr>
          <w:i/>
          <w:vertAlign w:val="subscript"/>
        </w:rPr>
        <w:t>it</w:t>
      </w:r>
      <w:proofErr w:type="spellEnd"/>
      <w:r>
        <w:rPr>
          <w:i/>
          <w:vertAlign w:val="subscript"/>
        </w:rPr>
        <w:t xml:space="preserve"> </w:t>
      </w:r>
      <w:r>
        <w:t>and %</w:t>
      </w:r>
      <w:proofErr w:type="spellStart"/>
      <w:r>
        <w:rPr>
          <w:i/>
        </w:rPr>
        <w:t>Hybrid</w:t>
      </w:r>
      <w:r>
        <w:rPr>
          <w:i/>
          <w:vertAlign w:val="subscript"/>
        </w:rPr>
        <w:t>it</w:t>
      </w:r>
      <w:proofErr w:type="spellEnd"/>
      <w:r>
        <w:rPr>
          <w:i/>
          <w:vertAlign w:val="subscript"/>
        </w:rPr>
        <w:t xml:space="preserve"> </w:t>
      </w:r>
      <w:r>
        <w:t xml:space="preserve">represent the percent of time district </w:t>
      </w:r>
      <w:proofErr w:type="spellStart"/>
      <w:r>
        <w:rPr>
          <w:i/>
        </w:rPr>
        <w:t>i</w:t>
      </w:r>
      <w:proofErr w:type="spellEnd"/>
      <w:r>
        <w:rPr>
          <w:i/>
        </w:rPr>
        <w:t xml:space="preserve"> </w:t>
      </w:r>
      <w:r>
        <w:t xml:space="preserve">spent in in-person and hybrid instruction, respectively, in year </w:t>
      </w:r>
      <w:r>
        <w:rPr>
          <w:i/>
        </w:rPr>
        <w:t>t</w:t>
      </w:r>
      <w:r>
        <w:t xml:space="preserve">. (The percent of time in virtual instruction is omitted). </w:t>
      </w:r>
      <w:proofErr w:type="spellStart"/>
      <w:r>
        <w:rPr>
          <w:b/>
        </w:rPr>
        <w:t>X</w:t>
      </w:r>
      <w:r>
        <w:rPr>
          <w:b/>
          <w:vertAlign w:val="subscript"/>
        </w:rPr>
        <w:t>ict</w:t>
      </w:r>
      <w:proofErr w:type="spellEnd"/>
      <w:r>
        <w:rPr>
          <w:b/>
          <w:vertAlign w:val="subscript"/>
        </w:rPr>
        <w:t xml:space="preserve"> </w:t>
      </w:r>
      <w:r>
        <w:t>are time-varying district covariates.</w:t>
      </w:r>
    </w:p>
    <w:p w14:paraId="55DD1C1B" w14:textId="77777777" w:rsidR="001B1C54" w:rsidRDefault="00000000">
      <w:pPr>
        <w:spacing w:after="558"/>
        <w:ind w:left="439" w:right="100"/>
      </w:pPr>
      <w:r>
        <w:t xml:space="preserve">Carefully explain what the terms </w:t>
      </w:r>
      <w:proofErr w:type="spellStart"/>
      <w:r>
        <w:rPr>
          <w:i/>
        </w:rPr>
        <w:t>η</w:t>
      </w:r>
      <w:r>
        <w:rPr>
          <w:i/>
          <w:vertAlign w:val="subscript"/>
        </w:rPr>
        <w:t>i</w:t>
      </w:r>
      <w:proofErr w:type="spellEnd"/>
      <w:r>
        <w:rPr>
          <w:i/>
          <w:vertAlign w:val="subscript"/>
        </w:rPr>
        <w:t xml:space="preserve"> </w:t>
      </w:r>
      <w:r>
        <w:t xml:space="preserve">and </w:t>
      </w:r>
      <w:proofErr w:type="spellStart"/>
      <w:r>
        <w:rPr>
          <w:i/>
        </w:rPr>
        <w:t>δ</w:t>
      </w:r>
      <w:r>
        <w:rPr>
          <w:i/>
          <w:vertAlign w:val="subscript"/>
        </w:rPr>
        <w:t>t</w:t>
      </w:r>
      <w:proofErr w:type="spellEnd"/>
      <w:r>
        <w:rPr>
          <w:i/>
          <w:vertAlign w:val="subscript"/>
        </w:rPr>
        <w:t xml:space="preserve"> </w:t>
      </w:r>
      <w:r>
        <w:t>represent, and what their roles are in this regression specification. (</w:t>
      </w:r>
      <w:r>
        <w:rPr>
          <w:b/>
        </w:rPr>
        <w:t>10 points</w:t>
      </w:r>
      <w:r>
        <w:t>)</w:t>
      </w:r>
    </w:p>
    <w:p w14:paraId="1E8C2A74" w14:textId="5FDBCE1B" w:rsidR="001B1C54" w:rsidRDefault="00000000">
      <w:pPr>
        <w:numPr>
          <w:ilvl w:val="0"/>
          <w:numId w:val="1"/>
        </w:numPr>
        <w:spacing w:after="603"/>
        <w:ind w:right="100" w:hanging="429"/>
      </w:pPr>
      <w:r>
        <w:t>The regression model in (b) could be described as a type of “difference-in-differences”</w:t>
      </w:r>
      <w:r w:rsidR="00EA302D">
        <w:t xml:space="preserve"> </w:t>
      </w:r>
      <w:r>
        <w:t>design. Explain why this model can be thought of in this way. (</w:t>
      </w:r>
      <w:r>
        <w:rPr>
          <w:b/>
        </w:rPr>
        <w:t>5 points</w:t>
      </w:r>
      <w:r>
        <w:t>)</w:t>
      </w:r>
    </w:p>
    <w:p w14:paraId="0245542C" w14:textId="77777777" w:rsidR="001B1C54" w:rsidRDefault="00000000">
      <w:pPr>
        <w:numPr>
          <w:ilvl w:val="0"/>
          <w:numId w:val="1"/>
        </w:numPr>
        <w:ind w:right="100" w:hanging="429"/>
      </w:pPr>
      <w:r>
        <w:lastRenderedPageBreak/>
        <w:t xml:space="preserve">Under what assumption(s) can we interpret the coefficients </w:t>
      </w:r>
      <w:r>
        <w:rPr>
          <w:i/>
        </w:rPr>
        <w:t>β</w:t>
      </w:r>
      <w:r>
        <w:rPr>
          <w:vertAlign w:val="subscript"/>
        </w:rPr>
        <w:t xml:space="preserve">1 </w:t>
      </w:r>
      <w:r>
        <w:t xml:space="preserve">and </w:t>
      </w:r>
      <w:r>
        <w:rPr>
          <w:i/>
        </w:rPr>
        <w:t>β</w:t>
      </w:r>
      <w:r>
        <w:rPr>
          <w:vertAlign w:val="subscript"/>
        </w:rPr>
        <w:t xml:space="preserve">2 </w:t>
      </w:r>
      <w:r>
        <w:t>as the causal effects of exposure to in-person and hybrid instruction, respectively? Be as specific as you can to this example. (</w:t>
      </w:r>
      <w:r>
        <w:rPr>
          <w:b/>
        </w:rPr>
        <w:t>5 points</w:t>
      </w:r>
      <w:r>
        <w:t>)</w:t>
      </w:r>
    </w:p>
    <w:p w14:paraId="38BAE005" w14:textId="77777777" w:rsidR="001B1C54" w:rsidRDefault="00000000">
      <w:pPr>
        <w:numPr>
          <w:ilvl w:val="0"/>
          <w:numId w:val="1"/>
        </w:numPr>
        <w:spacing w:after="560"/>
        <w:ind w:right="100" w:hanging="429"/>
      </w:pPr>
      <w:r>
        <w:t xml:space="preserve">The authors used </w:t>
      </w:r>
      <w:proofErr w:type="spellStart"/>
      <w:r>
        <w:rPr>
          <w:b/>
        </w:rPr>
        <w:t>X</w:t>
      </w:r>
      <w:r>
        <w:rPr>
          <w:b/>
          <w:vertAlign w:val="subscript"/>
        </w:rPr>
        <w:t>it</w:t>
      </w:r>
      <w:proofErr w:type="spellEnd"/>
      <w:r>
        <w:rPr>
          <w:b/>
          <w:vertAlign w:val="subscript"/>
        </w:rPr>
        <w:t xml:space="preserve"> </w:t>
      </w:r>
      <w:r>
        <w:t xml:space="preserve">and location-by-year effects </w:t>
      </w:r>
      <w:proofErr w:type="spellStart"/>
      <w:r>
        <w:rPr>
          <w:i/>
        </w:rPr>
        <w:t>γ</w:t>
      </w:r>
      <w:r>
        <w:rPr>
          <w:i/>
          <w:vertAlign w:val="subscript"/>
        </w:rPr>
        <w:t>ct</w:t>
      </w:r>
      <w:proofErr w:type="spellEnd"/>
      <w:r>
        <w:rPr>
          <w:i/>
          <w:vertAlign w:val="subscript"/>
        </w:rPr>
        <w:t xml:space="preserve"> </w:t>
      </w:r>
      <w:proofErr w:type="gramStart"/>
      <w:r>
        <w:t>in an attempt to</w:t>
      </w:r>
      <w:proofErr w:type="gramEnd"/>
      <w:r>
        <w:t xml:space="preserve"> satisfy the assumptions for causal inference addressed in (d). (Location </w:t>
      </w:r>
      <w:r>
        <w:rPr>
          <w:i/>
        </w:rPr>
        <w:t xml:space="preserve">c </w:t>
      </w:r>
      <w:r>
        <w:t xml:space="preserve">was either state, county, or commuting zone. Like metropolitan statistical areas, commuting zones are areas typically larger than counties). What role do the </w:t>
      </w:r>
      <w:proofErr w:type="spellStart"/>
      <w:r>
        <w:rPr>
          <w:i/>
        </w:rPr>
        <w:t>γ</w:t>
      </w:r>
      <w:r>
        <w:rPr>
          <w:i/>
          <w:vertAlign w:val="subscript"/>
        </w:rPr>
        <w:t>ct</w:t>
      </w:r>
      <w:proofErr w:type="spellEnd"/>
      <w:r>
        <w:rPr>
          <w:i/>
          <w:vertAlign w:val="subscript"/>
        </w:rPr>
        <w:t xml:space="preserve"> </w:t>
      </w:r>
      <w:r>
        <w:t xml:space="preserve">and </w:t>
      </w:r>
      <w:proofErr w:type="spellStart"/>
      <w:r>
        <w:rPr>
          <w:b/>
        </w:rPr>
        <w:t>X</w:t>
      </w:r>
      <w:r>
        <w:rPr>
          <w:b/>
          <w:vertAlign w:val="subscript"/>
        </w:rPr>
        <w:t>it</w:t>
      </w:r>
      <w:proofErr w:type="spellEnd"/>
      <w:r>
        <w:rPr>
          <w:b/>
          <w:vertAlign w:val="subscript"/>
        </w:rPr>
        <w:t xml:space="preserve"> </w:t>
      </w:r>
      <w:r>
        <w:t>play in causal identification? Carefully explain. (</w:t>
      </w:r>
      <w:r>
        <w:rPr>
          <w:b/>
        </w:rPr>
        <w:t>5 points</w:t>
      </w:r>
      <w:r>
        <w:t>)</w:t>
      </w:r>
    </w:p>
    <w:p w14:paraId="7430F6F5" w14:textId="0E7ED2E1" w:rsidR="001B1C54" w:rsidRDefault="00000000">
      <w:pPr>
        <w:numPr>
          <w:ilvl w:val="0"/>
          <w:numId w:val="1"/>
        </w:numPr>
        <w:ind w:right="100" w:hanging="429"/>
      </w:pPr>
      <w:r>
        <w:t>Estimates for the regression in part (b) are shown in Panel A of Table 3 below. (Each</w:t>
      </w:r>
      <w:r w:rsidR="00EA302D">
        <w:t xml:space="preserve"> </w:t>
      </w:r>
      <w:r>
        <w:t>panel and column in this table represents a separate regression). Carefully provide a written interpretation of the coefficient estimates in Panel A columns (1) and (5). (</w:t>
      </w:r>
      <w:r>
        <w:rPr>
          <w:b/>
        </w:rPr>
        <w:t>5 points</w:t>
      </w:r>
      <w:r>
        <w:t>)</w:t>
      </w:r>
      <w:r>
        <w:br w:type="page"/>
      </w:r>
    </w:p>
    <w:p w14:paraId="157F0F5D" w14:textId="77777777" w:rsidR="001B1C54" w:rsidRDefault="00000000">
      <w:pPr>
        <w:spacing w:after="0" w:line="259" w:lineRule="auto"/>
        <w:ind w:left="481" w:firstLine="0"/>
        <w:jc w:val="left"/>
      </w:pPr>
      <w:r>
        <w:rPr>
          <w:noProof/>
        </w:rPr>
        <w:lastRenderedPageBreak/>
        <w:drawing>
          <wp:inline distT="0" distB="0" distL="0" distR="0" wp14:anchorId="756CB9D4" wp14:editId="6721FE69">
            <wp:extent cx="5349172" cy="5291982"/>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7"/>
                    <a:stretch>
                      <a:fillRect/>
                    </a:stretch>
                  </pic:blipFill>
                  <pic:spPr>
                    <a:xfrm>
                      <a:off x="0" y="0"/>
                      <a:ext cx="5349172" cy="5291982"/>
                    </a:xfrm>
                    <a:prstGeom prst="rect">
                      <a:avLst/>
                    </a:prstGeom>
                  </pic:spPr>
                </pic:pic>
              </a:graphicData>
            </a:graphic>
          </wp:inline>
        </w:drawing>
      </w:r>
    </w:p>
    <w:p w14:paraId="0FFDAA52" w14:textId="77777777" w:rsidR="00EA302D" w:rsidRDefault="00EA302D">
      <w:pPr>
        <w:spacing w:after="259"/>
        <w:ind w:left="21" w:right="100"/>
        <w:rPr>
          <w:b/>
        </w:rPr>
      </w:pPr>
    </w:p>
    <w:p w14:paraId="37269AAF" w14:textId="77777777" w:rsidR="00EA302D" w:rsidRDefault="00EA302D">
      <w:pPr>
        <w:spacing w:after="259"/>
        <w:ind w:left="21" w:right="100"/>
        <w:rPr>
          <w:b/>
        </w:rPr>
      </w:pPr>
      <w:r>
        <w:rPr>
          <w:b/>
        </w:rPr>
        <w:br w:type="page"/>
      </w:r>
    </w:p>
    <w:p w14:paraId="467D2E17" w14:textId="51D0179C" w:rsidR="001B1C54" w:rsidRDefault="00000000">
      <w:pPr>
        <w:spacing w:after="259"/>
        <w:ind w:left="21" w:right="100"/>
      </w:pPr>
      <w:r>
        <w:rPr>
          <w:b/>
        </w:rPr>
        <w:lastRenderedPageBreak/>
        <w:t xml:space="preserve">Question 2. </w:t>
      </w:r>
      <w:r>
        <w:t>The following questions ask you to interpret Stata results from two separate (unrelated) analyses. (</w:t>
      </w:r>
      <w:r>
        <w:rPr>
          <w:b/>
        </w:rPr>
        <w:t>25 points</w:t>
      </w:r>
      <w:r>
        <w:t>)</w:t>
      </w:r>
    </w:p>
    <w:p w14:paraId="202A8BC0" w14:textId="483CCE81" w:rsidR="00A5169B" w:rsidRDefault="00000000" w:rsidP="00A5169B">
      <w:pPr>
        <w:spacing w:after="0"/>
        <w:ind w:left="21" w:right="100"/>
      </w:pPr>
      <w:r w:rsidRPr="00EA302D">
        <w:rPr>
          <w:u w:val="single"/>
        </w:rPr>
        <w:t>Analysis 1</w:t>
      </w:r>
      <w:r>
        <w:t>: A team of researchers is interested in the effect of an information campaign on the</w:t>
      </w:r>
      <w:r w:rsidR="00EA302D">
        <w:t xml:space="preserve"> </w:t>
      </w:r>
      <w:r>
        <w:t>rate of e-cigarette use by teens aged 15-18. This information campaign was implemented in some states but not others. To estimate the effects of the campaign, the team has collected e</w:t>
      </w:r>
      <w:r w:rsidR="00A5169B">
        <w:t>-</w:t>
      </w:r>
      <w:r>
        <w:t>cigarette smoking rates by state, for 5 years before implementation and 5 years after. (Rates are the number of smokers per 100 persons). The Stata output below provides the team’s initial estimates of the campaign’s impact:</w:t>
      </w:r>
    </w:p>
    <w:p w14:paraId="03EE4609" w14:textId="77777777" w:rsidR="00A5169B" w:rsidRDefault="00A5169B" w:rsidP="00A5169B">
      <w:pPr>
        <w:spacing w:after="0"/>
        <w:ind w:left="21" w:right="100"/>
      </w:pPr>
    </w:p>
    <w:p w14:paraId="1E2AB0D9"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Source |       SS           </w:t>
      </w:r>
      <w:proofErr w:type="spellStart"/>
      <w:r w:rsidRPr="00A5169B">
        <w:rPr>
          <w:rFonts w:ascii="Courier New" w:hAnsi="Courier New" w:cs="Courier New"/>
          <w:sz w:val="18"/>
          <w:szCs w:val="18"/>
        </w:rPr>
        <w:t>df</w:t>
      </w:r>
      <w:proofErr w:type="spellEnd"/>
      <w:r w:rsidRPr="00A5169B">
        <w:rPr>
          <w:rFonts w:ascii="Courier New" w:hAnsi="Courier New" w:cs="Courier New"/>
          <w:sz w:val="18"/>
          <w:szCs w:val="18"/>
        </w:rPr>
        <w:t xml:space="preserve">       MS      Number of </w:t>
      </w:r>
      <w:proofErr w:type="spellStart"/>
      <w:r w:rsidRPr="00A5169B">
        <w:rPr>
          <w:rFonts w:ascii="Courier New" w:hAnsi="Courier New" w:cs="Courier New"/>
          <w:sz w:val="18"/>
          <w:szCs w:val="18"/>
        </w:rPr>
        <w:t>obs</w:t>
      </w:r>
      <w:proofErr w:type="spellEnd"/>
      <w:r w:rsidRPr="00A5169B">
        <w:rPr>
          <w:rFonts w:ascii="Courier New" w:hAnsi="Courier New" w:cs="Courier New"/>
          <w:sz w:val="18"/>
          <w:szCs w:val="18"/>
        </w:rPr>
        <w:t xml:space="preserve">   =       500</w:t>
      </w:r>
    </w:p>
    <w:p w14:paraId="66CF368B"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w:t>
      </w:r>
      <w:proofErr w:type="gramStart"/>
      <w:r w:rsidRPr="00A5169B">
        <w:rPr>
          <w:rFonts w:ascii="Courier New" w:hAnsi="Courier New" w:cs="Courier New"/>
          <w:sz w:val="18"/>
          <w:szCs w:val="18"/>
        </w:rPr>
        <w:t>F(</w:t>
      </w:r>
      <w:proofErr w:type="gramEnd"/>
      <w:r w:rsidRPr="00A5169B">
        <w:rPr>
          <w:rFonts w:ascii="Courier New" w:hAnsi="Courier New" w:cs="Courier New"/>
          <w:sz w:val="18"/>
          <w:szCs w:val="18"/>
        </w:rPr>
        <w:t>3, 496)       =    112.73</w:t>
      </w:r>
    </w:p>
    <w:p w14:paraId="366C57CD"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Model </w:t>
      </w:r>
      <w:proofErr w:type="gramStart"/>
      <w:r w:rsidRPr="00A5169B">
        <w:rPr>
          <w:rFonts w:ascii="Courier New" w:hAnsi="Courier New" w:cs="Courier New"/>
          <w:sz w:val="18"/>
          <w:szCs w:val="18"/>
        </w:rPr>
        <w:t>|  50.1729863</w:t>
      </w:r>
      <w:proofErr w:type="gramEnd"/>
      <w:r w:rsidRPr="00A5169B">
        <w:rPr>
          <w:rFonts w:ascii="Courier New" w:hAnsi="Courier New" w:cs="Courier New"/>
          <w:sz w:val="18"/>
          <w:szCs w:val="18"/>
        </w:rPr>
        <w:t xml:space="preserve">         3  16.7243288   Prob &gt; F        =    0.0000</w:t>
      </w:r>
    </w:p>
    <w:p w14:paraId="75711D20"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Residual </w:t>
      </w:r>
      <w:proofErr w:type="gramStart"/>
      <w:r w:rsidRPr="00A5169B">
        <w:rPr>
          <w:rFonts w:ascii="Courier New" w:hAnsi="Courier New" w:cs="Courier New"/>
          <w:sz w:val="18"/>
          <w:szCs w:val="18"/>
        </w:rPr>
        <w:t>|  73.5829889</w:t>
      </w:r>
      <w:proofErr w:type="gramEnd"/>
      <w:r w:rsidRPr="00A5169B">
        <w:rPr>
          <w:rFonts w:ascii="Courier New" w:hAnsi="Courier New" w:cs="Courier New"/>
          <w:sz w:val="18"/>
          <w:szCs w:val="18"/>
        </w:rPr>
        <w:t xml:space="preserve">       496    .1483528   R-squared       =    0.4054</w:t>
      </w:r>
    </w:p>
    <w:p w14:paraId="0F7743AC"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Adj R-squared   =    0.4018</w:t>
      </w:r>
    </w:p>
    <w:p w14:paraId="6D6BD873"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Total </w:t>
      </w:r>
      <w:proofErr w:type="gramStart"/>
      <w:r w:rsidRPr="00A5169B">
        <w:rPr>
          <w:rFonts w:ascii="Courier New" w:hAnsi="Courier New" w:cs="Courier New"/>
          <w:sz w:val="18"/>
          <w:szCs w:val="18"/>
        </w:rPr>
        <w:t>|  123.755975</w:t>
      </w:r>
      <w:proofErr w:type="gramEnd"/>
      <w:r w:rsidRPr="00A5169B">
        <w:rPr>
          <w:rFonts w:ascii="Courier New" w:hAnsi="Courier New" w:cs="Courier New"/>
          <w:sz w:val="18"/>
          <w:szCs w:val="18"/>
        </w:rPr>
        <w:t xml:space="preserve">       499  .248007966   Root MSE        =    .38517</w:t>
      </w:r>
    </w:p>
    <w:p w14:paraId="5D5BB21B"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r>
    </w:p>
    <w:p w14:paraId="21CC993E"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w:t>
      </w:r>
    </w:p>
    <w:p w14:paraId="411F946C"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w:t>
      </w:r>
      <w:proofErr w:type="spellStart"/>
      <w:r w:rsidRPr="00A5169B">
        <w:rPr>
          <w:rFonts w:ascii="Courier New" w:hAnsi="Courier New" w:cs="Courier New"/>
          <w:sz w:val="18"/>
          <w:szCs w:val="18"/>
        </w:rPr>
        <w:t>ecigrate</w:t>
      </w:r>
      <w:proofErr w:type="spellEnd"/>
      <w:r w:rsidRPr="00A5169B">
        <w:rPr>
          <w:rFonts w:ascii="Courier New" w:hAnsi="Courier New" w:cs="Courier New"/>
          <w:sz w:val="18"/>
          <w:szCs w:val="18"/>
        </w:rPr>
        <w:t xml:space="preserve"> |      Coef.   Std. Err.      t    P&gt;|t|  </w:t>
      </w:r>
      <w:proofErr w:type="gramStart"/>
      <w:r w:rsidRPr="00A5169B">
        <w:rPr>
          <w:rFonts w:ascii="Courier New" w:hAnsi="Courier New" w:cs="Courier New"/>
          <w:sz w:val="18"/>
          <w:szCs w:val="18"/>
        </w:rPr>
        <w:t xml:space="preserve">   [</w:t>
      </w:r>
      <w:proofErr w:type="gramEnd"/>
      <w:r w:rsidRPr="00A5169B">
        <w:rPr>
          <w:rFonts w:ascii="Courier New" w:hAnsi="Courier New" w:cs="Courier New"/>
          <w:sz w:val="18"/>
          <w:szCs w:val="18"/>
        </w:rPr>
        <w:t>95% Conf. Interval]</w:t>
      </w:r>
    </w:p>
    <w:p w14:paraId="738DD636"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w:t>
      </w:r>
    </w:p>
    <w:p w14:paraId="235FD3CC"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1.evertreated |   .2306035   .0487201     4.73   0.000     .1348804    .3263267</w:t>
      </w:r>
    </w:p>
    <w:p w14:paraId="2E4D0E74"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1.post </w:t>
      </w:r>
      <w:proofErr w:type="gramStart"/>
      <w:r w:rsidRPr="00A5169B">
        <w:rPr>
          <w:rFonts w:ascii="Courier New" w:hAnsi="Courier New" w:cs="Courier New"/>
          <w:sz w:val="18"/>
          <w:szCs w:val="18"/>
        </w:rPr>
        <w:t>|  -</w:t>
      </w:r>
      <w:proofErr w:type="gramEnd"/>
      <w:r w:rsidRPr="00A5169B">
        <w:rPr>
          <w:rFonts w:ascii="Courier New" w:hAnsi="Courier New" w:cs="Courier New"/>
          <w:sz w:val="18"/>
          <w:szCs w:val="18"/>
        </w:rPr>
        <w:t>.6036862   .0487201   -12.39   0.000    -.6994093    -.507963</w:t>
      </w:r>
    </w:p>
    <w:p w14:paraId="5D304DB5"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w:t>
      </w:r>
    </w:p>
    <w:p w14:paraId="2122033B"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r>
      <w:proofErr w:type="spellStart"/>
      <w:r w:rsidRPr="00A5169B">
        <w:rPr>
          <w:rFonts w:ascii="Courier New" w:hAnsi="Courier New" w:cs="Courier New"/>
          <w:sz w:val="18"/>
          <w:szCs w:val="18"/>
        </w:rPr>
        <w:t>evertreated#post</w:t>
      </w:r>
      <w:proofErr w:type="spellEnd"/>
      <w:r w:rsidRPr="00A5169B">
        <w:rPr>
          <w:rFonts w:ascii="Courier New" w:hAnsi="Courier New" w:cs="Courier New"/>
          <w:sz w:val="18"/>
          <w:szCs w:val="18"/>
        </w:rPr>
        <w:t xml:space="preserve"> |</w:t>
      </w:r>
    </w:p>
    <w:p w14:paraId="30E2A62E"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1 </w:t>
      </w:r>
      <w:proofErr w:type="gramStart"/>
      <w:r w:rsidRPr="00A5169B">
        <w:rPr>
          <w:rFonts w:ascii="Courier New" w:hAnsi="Courier New" w:cs="Courier New"/>
          <w:sz w:val="18"/>
          <w:szCs w:val="18"/>
        </w:rPr>
        <w:t>1  |</w:t>
      </w:r>
      <w:proofErr w:type="gramEnd"/>
      <w:r w:rsidRPr="00A5169B">
        <w:rPr>
          <w:rFonts w:ascii="Courier New" w:hAnsi="Courier New" w:cs="Courier New"/>
          <w:sz w:val="18"/>
          <w:szCs w:val="18"/>
        </w:rPr>
        <w:t xml:space="preserve">   .4492737   .0689006     6.52   0.000     .3139007    .5846466</w:t>
      </w:r>
    </w:p>
    <w:p w14:paraId="020E11F3"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w:t>
      </w:r>
    </w:p>
    <w:p w14:paraId="70D34595" w14:textId="77777777"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 xml:space="preserve">           _cons |     7.4646   .0344503   216.68   0.000     7.396914    7.532287</w:t>
      </w:r>
    </w:p>
    <w:p w14:paraId="415B45B4" w14:textId="742148B5" w:rsidR="00A5169B" w:rsidRPr="00A5169B" w:rsidRDefault="00A5169B" w:rsidP="00A5169B">
      <w:pPr>
        <w:spacing w:after="0"/>
        <w:ind w:left="21" w:right="100"/>
        <w:rPr>
          <w:rFonts w:ascii="Courier New" w:hAnsi="Courier New" w:cs="Courier New"/>
          <w:sz w:val="18"/>
          <w:szCs w:val="18"/>
        </w:rPr>
      </w:pPr>
      <w:r w:rsidRPr="00A5169B">
        <w:rPr>
          <w:rFonts w:ascii="Courier New" w:hAnsi="Courier New" w:cs="Courier New"/>
          <w:sz w:val="18"/>
          <w:szCs w:val="18"/>
        </w:rPr>
        <w:tab/>
        <w:t>----------------------------------------------------------------------------------</w:t>
      </w:r>
    </w:p>
    <w:p w14:paraId="0D31F75D" w14:textId="77777777" w:rsidR="00A5169B" w:rsidRDefault="00A5169B" w:rsidP="00A5169B">
      <w:pPr>
        <w:spacing w:after="0"/>
        <w:ind w:left="21" w:right="100"/>
      </w:pPr>
    </w:p>
    <w:p w14:paraId="562214A8" w14:textId="3357FD19" w:rsidR="001B1C54" w:rsidRDefault="00000000" w:rsidP="00A5169B">
      <w:pPr>
        <w:pStyle w:val="ListParagraph"/>
        <w:numPr>
          <w:ilvl w:val="0"/>
          <w:numId w:val="2"/>
        </w:numPr>
        <w:spacing w:after="0"/>
        <w:ind w:right="100"/>
      </w:pPr>
      <w:r>
        <w:t>Carefully provide a written interpretation for the four coefficients in the output above.</w:t>
      </w:r>
      <w:r w:rsidR="00A5169B">
        <w:t xml:space="preserve"> </w:t>
      </w:r>
      <w:r>
        <w:t>(</w:t>
      </w:r>
      <w:r w:rsidRPr="00A5169B">
        <w:rPr>
          <w:b/>
        </w:rPr>
        <w:t>5 points</w:t>
      </w:r>
      <w:r>
        <w:t>)</w:t>
      </w:r>
    </w:p>
    <w:p w14:paraId="0FB2F466" w14:textId="77777777" w:rsidR="00A5169B" w:rsidRDefault="00A5169B" w:rsidP="00A5169B">
      <w:pPr>
        <w:spacing w:after="0"/>
        <w:ind w:left="21" w:right="100"/>
      </w:pPr>
    </w:p>
    <w:p w14:paraId="747F4D57" w14:textId="5FCB16C2" w:rsidR="001B1C54" w:rsidRDefault="00000000">
      <w:pPr>
        <w:numPr>
          <w:ilvl w:val="0"/>
          <w:numId w:val="2"/>
        </w:numPr>
        <w:spacing w:after="519"/>
        <w:ind w:right="100" w:hanging="429"/>
      </w:pPr>
      <w:r>
        <w:t>What assumption(s) are required if one wants to interpret these results as providing the</w:t>
      </w:r>
      <w:r w:rsidR="00A5169B">
        <w:t xml:space="preserve"> </w:t>
      </w:r>
      <w:r>
        <w:rPr>
          <w:i/>
        </w:rPr>
        <w:t xml:space="preserve">causal </w:t>
      </w:r>
      <w:r>
        <w:t>effect of the information campaign on smoking rates? How might you go about testing these assumptions? (</w:t>
      </w:r>
      <w:r>
        <w:rPr>
          <w:b/>
        </w:rPr>
        <w:t>5 points</w:t>
      </w:r>
      <w:r>
        <w:t>)</w:t>
      </w:r>
    </w:p>
    <w:p w14:paraId="25CE2085" w14:textId="40DDA5CB" w:rsidR="001B1C54" w:rsidRDefault="00000000" w:rsidP="00705172">
      <w:pPr>
        <w:spacing w:after="0"/>
        <w:ind w:left="21" w:right="100"/>
      </w:pPr>
      <w:r w:rsidRPr="00705172">
        <w:rPr>
          <w:u w:val="single"/>
        </w:rPr>
        <w:t>Analysis 2</w:t>
      </w:r>
      <w:r>
        <w:t>: A researcher is interested in the effects that eliminating school fees had on</w:t>
      </w:r>
      <w:r w:rsidR="00705172">
        <w:t xml:space="preserve"> </w:t>
      </w:r>
      <w:proofErr w:type="spellStart"/>
      <w:r>
        <w:t>childrens’</w:t>
      </w:r>
      <w:proofErr w:type="spellEnd"/>
      <w:r>
        <w:t xml:space="preserve"> school enrollment in sub-Saharan Africa. She has annual country-level data on primary school enrollment rates and the year in which each country eliminated school fees. (The enrollment measure is “gross enrollment” which can be greater than 100% since it is the ratio of total enrollment in a grade level divided by the population of the age group typically served by that grade ×100). The figure and Stata output below provide the event study from this analysis:</w:t>
      </w:r>
    </w:p>
    <w:p w14:paraId="28FC2654" w14:textId="74700AB7" w:rsidR="001B1C54" w:rsidRDefault="00000000" w:rsidP="00544F21">
      <w:pPr>
        <w:spacing w:after="799" w:line="259" w:lineRule="auto"/>
        <w:ind w:left="481" w:firstLine="0"/>
        <w:jc w:val="left"/>
      </w:pPr>
      <w:r>
        <w:rPr>
          <w:noProof/>
        </w:rPr>
        <w:lastRenderedPageBreak/>
        <w:drawing>
          <wp:inline distT="0" distB="0" distL="0" distR="0" wp14:anchorId="72A134FA" wp14:editId="2D7A4346">
            <wp:extent cx="5349438" cy="3566292"/>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8"/>
                    <a:stretch>
                      <a:fillRect/>
                    </a:stretch>
                  </pic:blipFill>
                  <pic:spPr>
                    <a:xfrm>
                      <a:off x="0" y="0"/>
                      <a:ext cx="5349438" cy="3566292"/>
                    </a:xfrm>
                    <a:prstGeom prst="rect">
                      <a:avLst/>
                    </a:prstGeom>
                  </pic:spPr>
                </pic:pic>
              </a:graphicData>
            </a:graphic>
          </wp:inline>
        </w:drawing>
      </w:r>
    </w:p>
    <w:p w14:paraId="1AE8FECB"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Fixed-effects (within) regression               Number of </w:t>
      </w:r>
      <w:proofErr w:type="spellStart"/>
      <w:r w:rsidRPr="00544F21">
        <w:rPr>
          <w:rFonts w:ascii="Courier New" w:hAnsi="Courier New" w:cs="Courier New"/>
          <w:sz w:val="18"/>
          <w:szCs w:val="18"/>
        </w:rPr>
        <w:t>obs</w:t>
      </w:r>
      <w:proofErr w:type="spellEnd"/>
      <w:r w:rsidRPr="00544F21">
        <w:rPr>
          <w:rFonts w:ascii="Courier New" w:hAnsi="Courier New" w:cs="Courier New"/>
          <w:sz w:val="18"/>
          <w:szCs w:val="18"/>
        </w:rPr>
        <w:t xml:space="preserve">      =       490</w:t>
      </w:r>
    </w:p>
    <w:p w14:paraId="7783775A"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Group variable: country2                        Number of groups   =        15</w:t>
      </w:r>
    </w:p>
    <w:p w14:paraId="0986AE16"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r>
    </w:p>
    <w:p w14:paraId="0ED1352C"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R-sq:  </w:t>
      </w:r>
      <w:proofErr w:type="gramStart"/>
      <w:r w:rsidRPr="00544F21">
        <w:rPr>
          <w:rFonts w:ascii="Courier New" w:hAnsi="Courier New" w:cs="Courier New"/>
          <w:sz w:val="18"/>
          <w:szCs w:val="18"/>
        </w:rPr>
        <w:t>within  =</w:t>
      </w:r>
      <w:proofErr w:type="gramEnd"/>
      <w:r w:rsidRPr="00544F21">
        <w:rPr>
          <w:rFonts w:ascii="Courier New" w:hAnsi="Courier New" w:cs="Courier New"/>
          <w:sz w:val="18"/>
          <w:szCs w:val="18"/>
        </w:rPr>
        <w:t xml:space="preserve"> 0.6278                         </w:t>
      </w:r>
      <w:proofErr w:type="spellStart"/>
      <w:r w:rsidRPr="00544F21">
        <w:rPr>
          <w:rFonts w:ascii="Courier New" w:hAnsi="Courier New" w:cs="Courier New"/>
          <w:sz w:val="18"/>
          <w:szCs w:val="18"/>
        </w:rPr>
        <w:t>Obs</w:t>
      </w:r>
      <w:proofErr w:type="spellEnd"/>
      <w:r w:rsidRPr="00544F21">
        <w:rPr>
          <w:rFonts w:ascii="Courier New" w:hAnsi="Courier New" w:cs="Courier New"/>
          <w:sz w:val="18"/>
          <w:szCs w:val="18"/>
        </w:rPr>
        <w:t xml:space="preserve"> per group: min =        27</w:t>
      </w:r>
    </w:p>
    <w:p w14:paraId="0AF18EC9"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between = 0.0191                                        avg =      32.7</w:t>
      </w:r>
    </w:p>
    <w:p w14:paraId="6FFF7887"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overall = 0.2962                                        max =        35</w:t>
      </w:r>
    </w:p>
    <w:p w14:paraId="36BFC622"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r>
    </w:p>
    <w:p w14:paraId="7620E030"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w:t>
      </w:r>
      <w:proofErr w:type="gramStart"/>
      <w:r w:rsidRPr="00544F21">
        <w:rPr>
          <w:rFonts w:ascii="Courier New" w:hAnsi="Courier New" w:cs="Courier New"/>
          <w:sz w:val="18"/>
          <w:szCs w:val="18"/>
        </w:rPr>
        <w:t>F(</w:t>
      </w:r>
      <w:proofErr w:type="gramEnd"/>
      <w:r w:rsidRPr="00544F21">
        <w:rPr>
          <w:rFonts w:ascii="Courier New" w:hAnsi="Courier New" w:cs="Courier New"/>
          <w:sz w:val="18"/>
          <w:szCs w:val="18"/>
        </w:rPr>
        <w:t>48,427)          =     15.01</w:t>
      </w:r>
    </w:p>
    <w:p w14:paraId="66458978"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r>
      <w:proofErr w:type="spellStart"/>
      <w:proofErr w:type="gramStart"/>
      <w:r w:rsidRPr="00544F21">
        <w:rPr>
          <w:rFonts w:ascii="Courier New" w:hAnsi="Courier New" w:cs="Courier New"/>
          <w:sz w:val="18"/>
          <w:szCs w:val="18"/>
        </w:rPr>
        <w:t>corr</w:t>
      </w:r>
      <w:proofErr w:type="spellEnd"/>
      <w:r w:rsidRPr="00544F21">
        <w:rPr>
          <w:rFonts w:ascii="Courier New" w:hAnsi="Courier New" w:cs="Courier New"/>
          <w:sz w:val="18"/>
          <w:szCs w:val="18"/>
        </w:rPr>
        <w:t>(</w:t>
      </w:r>
      <w:proofErr w:type="spellStart"/>
      <w:proofErr w:type="gramEnd"/>
      <w:r w:rsidRPr="00544F21">
        <w:rPr>
          <w:rFonts w:ascii="Courier New" w:hAnsi="Courier New" w:cs="Courier New"/>
          <w:sz w:val="18"/>
          <w:szCs w:val="18"/>
        </w:rPr>
        <w:t>u_i</w:t>
      </w:r>
      <w:proofErr w:type="spellEnd"/>
      <w:r w:rsidRPr="00544F21">
        <w:rPr>
          <w:rFonts w:ascii="Courier New" w:hAnsi="Courier New" w:cs="Courier New"/>
          <w:sz w:val="18"/>
          <w:szCs w:val="18"/>
        </w:rPr>
        <w:t xml:space="preserve">, </w:t>
      </w:r>
      <w:proofErr w:type="spellStart"/>
      <w:r w:rsidRPr="00544F21">
        <w:rPr>
          <w:rFonts w:ascii="Courier New" w:hAnsi="Courier New" w:cs="Courier New"/>
          <w:sz w:val="18"/>
          <w:szCs w:val="18"/>
        </w:rPr>
        <w:t>Xb</w:t>
      </w:r>
      <w:proofErr w:type="spellEnd"/>
      <w:r w:rsidRPr="00544F21">
        <w:rPr>
          <w:rFonts w:ascii="Courier New" w:hAnsi="Courier New" w:cs="Courier New"/>
          <w:sz w:val="18"/>
          <w:szCs w:val="18"/>
        </w:rPr>
        <w:t>)  = -0.1397                        Prob &gt; F           =    0.0000</w:t>
      </w:r>
    </w:p>
    <w:p w14:paraId="14B7C080"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r>
    </w:p>
    <w:p w14:paraId="6860A44C"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w:t>
      </w:r>
    </w:p>
    <w:p w14:paraId="5E8BE17B"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primary |      Coef.   Std. Err.      t    P&gt;|t|  </w:t>
      </w:r>
      <w:proofErr w:type="gramStart"/>
      <w:r w:rsidRPr="00544F21">
        <w:rPr>
          <w:rFonts w:ascii="Courier New" w:hAnsi="Courier New" w:cs="Courier New"/>
          <w:sz w:val="18"/>
          <w:szCs w:val="18"/>
        </w:rPr>
        <w:t xml:space="preserve">   [</w:t>
      </w:r>
      <w:proofErr w:type="gramEnd"/>
      <w:r w:rsidRPr="00544F21">
        <w:rPr>
          <w:rFonts w:ascii="Courier New" w:hAnsi="Courier New" w:cs="Courier New"/>
          <w:sz w:val="18"/>
          <w:szCs w:val="18"/>
        </w:rPr>
        <w:t>95% Conf. Interval]</w:t>
      </w:r>
    </w:p>
    <w:p w14:paraId="37561EC6"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w:t>
      </w:r>
    </w:p>
    <w:p w14:paraId="7DE76BC4"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w:t>
      </w:r>
      <w:proofErr w:type="gramStart"/>
      <w:r w:rsidRPr="00544F21">
        <w:rPr>
          <w:rFonts w:ascii="Courier New" w:hAnsi="Courier New" w:cs="Courier New"/>
          <w:sz w:val="18"/>
          <w:szCs w:val="18"/>
        </w:rPr>
        <w:t>lines</w:t>
      </w:r>
      <w:proofErr w:type="gramEnd"/>
      <w:r w:rsidRPr="00544F21">
        <w:rPr>
          <w:rFonts w:ascii="Courier New" w:hAnsi="Courier New" w:cs="Courier New"/>
          <w:sz w:val="18"/>
          <w:szCs w:val="18"/>
        </w:rPr>
        <w:t xml:space="preserve"> omitted for space)</w:t>
      </w:r>
    </w:p>
    <w:p w14:paraId="321E363D"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lead23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16.73508   7.007272    -2.39   0.017    -30.50812    -2.96204</w:t>
      </w:r>
    </w:p>
    <w:p w14:paraId="4C139BB3"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lead22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13.39884   6.336948    -2.11   0.035    -25.85434   -.9433488</w:t>
      </w:r>
    </w:p>
    <w:p w14:paraId="2748FE31"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lead21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10.13638   6.096921    -1.66   0.097    -22.12009    1.847333</w:t>
      </w:r>
    </w:p>
    <w:p w14:paraId="364C6150"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lead20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7.375621   5.897867    -1.25   0.212    -18.96809    4.216844</w:t>
      </w:r>
    </w:p>
    <w:p w14:paraId="2B3E06CA"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lead19 |   -6.10891   5.729891    -1.07   0.287    -17.37121    5.153392</w:t>
      </w:r>
    </w:p>
    <w:p w14:paraId="05974D3A"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lead18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7.550735   5.729891    -1.32   0.188    -18.81304    3.711567</w:t>
      </w:r>
    </w:p>
    <w:p w14:paraId="187A5562"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lead17 |    -7.6034   5.729891    -1.33   0.185     -18.8657    3.658902</w:t>
      </w:r>
    </w:p>
    <w:p w14:paraId="282A43A1"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lead16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11.49576   5.585683    -2.06   0.040    -22.47461   -.5168984</w:t>
      </w:r>
    </w:p>
    <w:p w14:paraId="787145B6"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w:t>
      </w:r>
      <w:proofErr w:type="gramStart"/>
      <w:r w:rsidRPr="00544F21">
        <w:rPr>
          <w:rFonts w:ascii="Courier New" w:hAnsi="Courier New" w:cs="Courier New"/>
          <w:sz w:val="18"/>
          <w:szCs w:val="18"/>
        </w:rPr>
        <w:t>lines</w:t>
      </w:r>
      <w:proofErr w:type="gramEnd"/>
      <w:r w:rsidRPr="00544F21">
        <w:rPr>
          <w:rFonts w:ascii="Courier New" w:hAnsi="Courier New" w:cs="Courier New"/>
          <w:sz w:val="18"/>
          <w:szCs w:val="18"/>
        </w:rPr>
        <w:t xml:space="preserve"> omitted for space)</w:t>
      </w:r>
    </w:p>
    <w:p w14:paraId="2C8C493C"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lead5 |   -6.79485   5.351506    -1.27   0.205    -17.31342    3.723723</w:t>
      </w:r>
    </w:p>
    <w:p w14:paraId="1CE24EDA"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lead4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6.025198    5.25545    -1.15   0.252    -16.35497    4.304573</w:t>
      </w:r>
    </w:p>
    <w:p w14:paraId="30F7C2AF"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lead3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4.209601    5.25545    -0.80   0.424    -14.53937    6.120171</w:t>
      </w:r>
    </w:p>
    <w:p w14:paraId="2BF483F9"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lead2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1.479151   5.460957    -0.27   0.787    -12.21285    9.254552</w:t>
      </w:r>
    </w:p>
    <w:p w14:paraId="5E77BD79"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lag0 |   7.484763    5.25545     1.42   0.155    -2.845008    17.81454</w:t>
      </w:r>
    </w:p>
    <w:p w14:paraId="32ACB8E1"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lag1 |   19.71053    5.58498     3.53   0.000     8.733059    30.68801</w:t>
      </w:r>
    </w:p>
    <w:p w14:paraId="273D5520"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lag2 |   23.45178   5.460657     4.29   0.000     12.71866    34.18489</w:t>
      </w:r>
    </w:p>
    <w:p w14:paraId="76F767BE"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lag3 |   23.48039   5.460788     4.30   0.000     12.74702    34.21376</w:t>
      </w:r>
    </w:p>
    <w:p w14:paraId="0C53C9EE"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lastRenderedPageBreak/>
        <w:tab/>
        <w:t xml:space="preserve">        lag4 |   27.85973   5.352217     5.21   0.000     17.33975     38.3797</w:t>
      </w:r>
    </w:p>
    <w:p w14:paraId="05766424"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w:t>
      </w:r>
      <w:proofErr w:type="gramStart"/>
      <w:r w:rsidRPr="00544F21">
        <w:rPr>
          <w:rFonts w:ascii="Courier New" w:hAnsi="Courier New" w:cs="Courier New"/>
          <w:sz w:val="18"/>
          <w:szCs w:val="18"/>
        </w:rPr>
        <w:t>lines</w:t>
      </w:r>
      <w:proofErr w:type="gramEnd"/>
      <w:r w:rsidRPr="00544F21">
        <w:rPr>
          <w:rFonts w:ascii="Courier New" w:hAnsi="Courier New" w:cs="Courier New"/>
          <w:sz w:val="18"/>
          <w:szCs w:val="18"/>
        </w:rPr>
        <w:t xml:space="preserve"> omitted for space)</w:t>
      </w:r>
    </w:p>
    <w:p w14:paraId="29EC60CB"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_cons |   84.90752   3.716437    22.85   0.000     77.60274    92.21231</w:t>
      </w:r>
    </w:p>
    <w:p w14:paraId="6C4A098F"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w:t>
      </w:r>
    </w:p>
    <w:p w14:paraId="6F5DAD88"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w:t>
      </w:r>
      <w:proofErr w:type="spellStart"/>
      <w:r w:rsidRPr="00544F21">
        <w:rPr>
          <w:rFonts w:ascii="Courier New" w:hAnsi="Courier New" w:cs="Courier New"/>
          <w:sz w:val="18"/>
          <w:szCs w:val="18"/>
        </w:rPr>
        <w:t>sigma_u</w:t>
      </w:r>
      <w:proofErr w:type="spellEnd"/>
      <w:r w:rsidRPr="00544F21">
        <w:rPr>
          <w:rFonts w:ascii="Courier New" w:hAnsi="Courier New" w:cs="Courier New"/>
          <w:sz w:val="18"/>
          <w:szCs w:val="18"/>
        </w:rPr>
        <w:t xml:space="preserve"> </w:t>
      </w:r>
      <w:proofErr w:type="gramStart"/>
      <w:r w:rsidRPr="00544F21">
        <w:rPr>
          <w:rFonts w:ascii="Courier New" w:hAnsi="Courier New" w:cs="Courier New"/>
          <w:sz w:val="18"/>
          <w:szCs w:val="18"/>
        </w:rPr>
        <w:t>|  21.346218</w:t>
      </w:r>
      <w:proofErr w:type="gramEnd"/>
    </w:p>
    <w:p w14:paraId="77D71A89"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w:t>
      </w:r>
      <w:proofErr w:type="spellStart"/>
      <w:r w:rsidRPr="00544F21">
        <w:rPr>
          <w:rFonts w:ascii="Courier New" w:hAnsi="Courier New" w:cs="Courier New"/>
          <w:sz w:val="18"/>
          <w:szCs w:val="18"/>
        </w:rPr>
        <w:t>sigma_e</w:t>
      </w:r>
      <w:proofErr w:type="spellEnd"/>
      <w:r w:rsidRPr="00544F21">
        <w:rPr>
          <w:rFonts w:ascii="Courier New" w:hAnsi="Courier New" w:cs="Courier New"/>
          <w:sz w:val="18"/>
          <w:szCs w:val="18"/>
        </w:rPr>
        <w:t xml:space="preserve"> </w:t>
      </w:r>
      <w:proofErr w:type="gramStart"/>
      <w:r w:rsidRPr="00544F21">
        <w:rPr>
          <w:rFonts w:ascii="Courier New" w:hAnsi="Courier New" w:cs="Courier New"/>
          <w:sz w:val="18"/>
          <w:szCs w:val="18"/>
        </w:rPr>
        <w:t>|  14.392643</w:t>
      </w:r>
      <w:proofErr w:type="gramEnd"/>
    </w:p>
    <w:p w14:paraId="1221FBC6"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         rho </w:t>
      </w:r>
      <w:proofErr w:type="gramStart"/>
      <w:r w:rsidRPr="00544F21">
        <w:rPr>
          <w:rFonts w:ascii="Courier New" w:hAnsi="Courier New" w:cs="Courier New"/>
          <w:sz w:val="18"/>
          <w:szCs w:val="18"/>
        </w:rPr>
        <w:t>|  .</w:t>
      </w:r>
      <w:proofErr w:type="gramEnd"/>
      <w:r w:rsidRPr="00544F21">
        <w:rPr>
          <w:rFonts w:ascii="Courier New" w:hAnsi="Courier New" w:cs="Courier New"/>
          <w:sz w:val="18"/>
          <w:szCs w:val="18"/>
        </w:rPr>
        <w:t xml:space="preserve">68746938   (fraction of variance due to </w:t>
      </w:r>
      <w:proofErr w:type="spellStart"/>
      <w:r w:rsidRPr="00544F21">
        <w:rPr>
          <w:rFonts w:ascii="Courier New" w:hAnsi="Courier New" w:cs="Courier New"/>
          <w:sz w:val="18"/>
          <w:szCs w:val="18"/>
        </w:rPr>
        <w:t>u_i</w:t>
      </w:r>
      <w:proofErr w:type="spellEnd"/>
      <w:r w:rsidRPr="00544F21">
        <w:rPr>
          <w:rFonts w:ascii="Courier New" w:hAnsi="Courier New" w:cs="Courier New"/>
          <w:sz w:val="18"/>
          <w:szCs w:val="18"/>
        </w:rPr>
        <w:t>)</w:t>
      </w:r>
    </w:p>
    <w:p w14:paraId="3CC4941A" w14:textId="77777777" w:rsidR="00544F21" w:rsidRP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w:t>
      </w:r>
    </w:p>
    <w:p w14:paraId="111E6E00" w14:textId="5C72739F" w:rsidR="00544F21" w:rsidRDefault="00544F21" w:rsidP="00544F21">
      <w:pPr>
        <w:spacing w:after="0" w:line="240" w:lineRule="auto"/>
        <w:ind w:left="475" w:firstLine="0"/>
        <w:jc w:val="left"/>
        <w:rPr>
          <w:rFonts w:ascii="Courier New" w:hAnsi="Courier New" w:cs="Courier New"/>
          <w:sz w:val="18"/>
          <w:szCs w:val="18"/>
        </w:rPr>
      </w:pPr>
      <w:r w:rsidRPr="00544F21">
        <w:rPr>
          <w:rFonts w:ascii="Courier New" w:hAnsi="Courier New" w:cs="Courier New"/>
          <w:sz w:val="18"/>
          <w:szCs w:val="18"/>
        </w:rPr>
        <w:tab/>
        <w:t xml:space="preserve">F test that all </w:t>
      </w:r>
      <w:proofErr w:type="spellStart"/>
      <w:r w:rsidRPr="00544F21">
        <w:rPr>
          <w:rFonts w:ascii="Courier New" w:hAnsi="Courier New" w:cs="Courier New"/>
          <w:sz w:val="18"/>
          <w:szCs w:val="18"/>
        </w:rPr>
        <w:t>u_i</w:t>
      </w:r>
      <w:proofErr w:type="spellEnd"/>
      <w:r w:rsidRPr="00544F21">
        <w:rPr>
          <w:rFonts w:ascii="Courier New" w:hAnsi="Courier New" w:cs="Courier New"/>
          <w:sz w:val="18"/>
          <w:szCs w:val="18"/>
        </w:rPr>
        <w:t xml:space="preserve">=0: </w:t>
      </w:r>
      <w:proofErr w:type="gramStart"/>
      <w:r w:rsidRPr="00544F21">
        <w:rPr>
          <w:rFonts w:ascii="Courier New" w:hAnsi="Courier New" w:cs="Courier New"/>
          <w:sz w:val="18"/>
          <w:szCs w:val="18"/>
        </w:rPr>
        <w:t>F(</w:t>
      </w:r>
      <w:proofErr w:type="gramEnd"/>
      <w:r w:rsidRPr="00544F21">
        <w:rPr>
          <w:rFonts w:ascii="Courier New" w:hAnsi="Courier New" w:cs="Courier New"/>
          <w:sz w:val="18"/>
          <w:szCs w:val="18"/>
        </w:rPr>
        <w:t>14, 427) = 67.08                    Prob &gt; F = 0.0000</w:t>
      </w:r>
    </w:p>
    <w:p w14:paraId="58393B28" w14:textId="77777777" w:rsidR="00544F21" w:rsidRDefault="00544F21" w:rsidP="00544F21">
      <w:pPr>
        <w:spacing w:after="0" w:line="240" w:lineRule="auto"/>
        <w:ind w:left="475" w:firstLine="0"/>
        <w:jc w:val="left"/>
        <w:rPr>
          <w:rFonts w:ascii="Courier New" w:hAnsi="Courier New" w:cs="Courier New"/>
          <w:sz w:val="18"/>
          <w:szCs w:val="18"/>
        </w:rPr>
      </w:pPr>
    </w:p>
    <w:p w14:paraId="31658118" w14:textId="77777777" w:rsidR="00544F21" w:rsidRPr="00544F21" w:rsidRDefault="00544F21" w:rsidP="00544F21">
      <w:pPr>
        <w:spacing w:after="0" w:line="240" w:lineRule="auto"/>
        <w:ind w:left="475" w:firstLine="0"/>
        <w:jc w:val="left"/>
        <w:rPr>
          <w:rFonts w:ascii="Courier New" w:hAnsi="Courier New" w:cs="Courier New"/>
          <w:sz w:val="18"/>
          <w:szCs w:val="18"/>
        </w:rPr>
      </w:pPr>
    </w:p>
    <w:p w14:paraId="6C571C7C" w14:textId="77777777" w:rsidR="001B1C54" w:rsidRDefault="00000000">
      <w:pPr>
        <w:numPr>
          <w:ilvl w:val="0"/>
          <w:numId w:val="3"/>
        </w:numPr>
        <w:spacing w:after="559"/>
        <w:ind w:right="100" w:hanging="429"/>
      </w:pPr>
      <w:r>
        <w:t xml:space="preserve">Carefully provide a written interpretation for the coefficient estimates </w:t>
      </w:r>
      <w:r>
        <w:rPr>
          <w:rFonts w:ascii="Calibri" w:eastAsia="Calibri" w:hAnsi="Calibri" w:cs="Calibri"/>
        </w:rPr>
        <w:t xml:space="preserve">lead5 </w:t>
      </w:r>
      <w:r>
        <w:t xml:space="preserve">and </w:t>
      </w:r>
      <w:r>
        <w:rPr>
          <w:rFonts w:ascii="Calibri" w:eastAsia="Calibri" w:hAnsi="Calibri" w:cs="Calibri"/>
        </w:rPr>
        <w:t xml:space="preserve">lag4 </w:t>
      </w:r>
      <w:r>
        <w:t>in the table above. (</w:t>
      </w:r>
      <w:r>
        <w:rPr>
          <w:b/>
        </w:rPr>
        <w:t>5 points</w:t>
      </w:r>
      <w:r>
        <w:t>)</w:t>
      </w:r>
    </w:p>
    <w:p w14:paraId="64ECB52F" w14:textId="77777777" w:rsidR="001B1C54" w:rsidRDefault="00000000">
      <w:pPr>
        <w:numPr>
          <w:ilvl w:val="0"/>
          <w:numId w:val="3"/>
        </w:numPr>
        <w:spacing w:after="592"/>
        <w:ind w:right="100" w:hanging="429"/>
      </w:pPr>
      <w:r>
        <w:t>How would you interpret the results shown in the figure above? Do they support the conclusion that elimination of school fees had a causal effect on primary school enrollment? Briefly explain. (</w:t>
      </w:r>
      <w:r>
        <w:rPr>
          <w:b/>
        </w:rPr>
        <w:t>5 points</w:t>
      </w:r>
      <w:r>
        <w:t>)</w:t>
      </w:r>
    </w:p>
    <w:p w14:paraId="67EFBAE4" w14:textId="77777777" w:rsidR="001B1C54" w:rsidRDefault="00000000">
      <w:pPr>
        <w:numPr>
          <w:ilvl w:val="0"/>
          <w:numId w:val="3"/>
        </w:numPr>
        <w:spacing w:after="24"/>
        <w:ind w:right="100" w:hanging="429"/>
      </w:pPr>
      <w:r>
        <w:t xml:space="preserve">What does the </w:t>
      </w:r>
      <w:r>
        <w:rPr>
          <w:i/>
        </w:rPr>
        <w:t>F</w:t>
      </w:r>
      <w:r>
        <w:t>-test at the bottom of the Stata output represent? Briefly explain.</w:t>
      </w:r>
    </w:p>
    <w:p w14:paraId="72E1AF77" w14:textId="77777777" w:rsidR="001B1C54" w:rsidRDefault="00000000">
      <w:pPr>
        <w:ind w:left="439" w:right="100"/>
      </w:pPr>
      <w:r>
        <w:t>What is the conclusion of this test? (</w:t>
      </w:r>
      <w:r>
        <w:rPr>
          <w:b/>
        </w:rPr>
        <w:t>5 points</w:t>
      </w:r>
      <w:r>
        <w:t>)</w:t>
      </w:r>
      <w:r>
        <w:br w:type="page"/>
      </w:r>
    </w:p>
    <w:p w14:paraId="571564FC" w14:textId="77777777" w:rsidR="001B1C54" w:rsidRDefault="00000000">
      <w:pPr>
        <w:spacing w:after="279"/>
        <w:ind w:left="21" w:right="100"/>
      </w:pPr>
      <w:r>
        <w:rPr>
          <w:b/>
        </w:rPr>
        <w:lastRenderedPageBreak/>
        <w:t xml:space="preserve">Question 3. </w:t>
      </w:r>
      <w:r>
        <w:t xml:space="preserve">A researcher is using matching to estimate the effect of treatment </w:t>
      </w:r>
      <w:proofErr w:type="spellStart"/>
      <w:r>
        <w:rPr>
          <w:i/>
        </w:rPr>
        <w:t xml:space="preserve">T </w:t>
      </w:r>
      <w:r>
        <w:t>on</w:t>
      </w:r>
      <w:proofErr w:type="spellEnd"/>
      <w:r>
        <w:t xml:space="preserve"> outcome </w:t>
      </w:r>
      <w:r>
        <w:rPr>
          <w:i/>
        </w:rPr>
        <w:t>Y</w:t>
      </w:r>
      <w:r>
        <w:t xml:space="preserve">. She has data on two sets of individual characteristics: </w:t>
      </w:r>
      <w:r>
        <w:rPr>
          <w:i/>
        </w:rPr>
        <w:t xml:space="preserve">X </w:t>
      </w:r>
      <w:r>
        <w:t xml:space="preserve">and </w:t>
      </w:r>
      <w:r>
        <w:rPr>
          <w:i/>
        </w:rPr>
        <w:t>W</w:t>
      </w:r>
      <w:r>
        <w:t xml:space="preserve">. She matches treatment and untreated observations on characteristics </w:t>
      </w:r>
      <w:r>
        <w:rPr>
          <w:i/>
        </w:rPr>
        <w:t xml:space="preserve">X </w:t>
      </w:r>
      <w:r>
        <w:t xml:space="preserve">but omits </w:t>
      </w:r>
      <w:r>
        <w:rPr>
          <w:i/>
        </w:rPr>
        <w:t xml:space="preserve">W </w:t>
      </w:r>
      <w:r>
        <w:t>from her model. For each of the statements below, indicate whether the statement is true or false. If the statement is false, carefully explain in 1-2 sentences what is wrong with it. (</w:t>
      </w:r>
      <w:r>
        <w:rPr>
          <w:b/>
        </w:rPr>
        <w:t>14 points—2 points each</w:t>
      </w:r>
      <w:r>
        <w:t>)</w:t>
      </w:r>
    </w:p>
    <w:p w14:paraId="6AD00205" w14:textId="77777777" w:rsidR="001B1C54" w:rsidRDefault="00000000">
      <w:pPr>
        <w:numPr>
          <w:ilvl w:val="0"/>
          <w:numId w:val="4"/>
        </w:numPr>
        <w:spacing w:after="469"/>
        <w:ind w:right="100" w:hanging="429"/>
      </w:pPr>
      <w:r>
        <w:t xml:space="preserve">If conditioning on </w:t>
      </w:r>
      <w:r>
        <w:rPr>
          <w:i/>
        </w:rPr>
        <w:t xml:space="preserve">X </w:t>
      </w:r>
      <w:r>
        <w:t xml:space="preserve">satisfies the conditional independence assumption, </w:t>
      </w:r>
      <w:r>
        <w:rPr>
          <w:i/>
        </w:rPr>
        <w:t>E</w:t>
      </w:r>
      <w:r>
        <w:t>[</w:t>
      </w:r>
      <w:proofErr w:type="gramStart"/>
      <w:r>
        <w:rPr>
          <w:i/>
        </w:rPr>
        <w:t>Y</w:t>
      </w:r>
      <w:r>
        <w:rPr>
          <w:i/>
          <w:vertAlign w:val="subscript"/>
        </w:rPr>
        <w:t>i</w:t>
      </w:r>
      <w:r>
        <w:t>(</w:t>
      </w:r>
      <w:proofErr w:type="gramEnd"/>
      <w:r>
        <w:t>0)|</w:t>
      </w:r>
      <w:proofErr w:type="spellStart"/>
      <w:r>
        <w:rPr>
          <w:i/>
        </w:rPr>
        <w:t>X</w:t>
      </w:r>
      <w:r>
        <w:rPr>
          <w:i/>
          <w:vertAlign w:val="subscript"/>
        </w:rPr>
        <w:t>i</w:t>
      </w:r>
      <w:r>
        <w:rPr>
          <w:i/>
        </w:rPr>
        <w:t>,D</w:t>
      </w:r>
      <w:r>
        <w:rPr>
          <w:i/>
          <w:vertAlign w:val="subscript"/>
        </w:rPr>
        <w:t>i</w:t>
      </w:r>
      <w:proofErr w:type="spellEnd"/>
      <w:r>
        <w:rPr>
          <w:i/>
          <w:vertAlign w:val="subscript"/>
        </w:rPr>
        <w:t xml:space="preserve"> </w:t>
      </w:r>
      <w:r>
        <w:t xml:space="preserve">= 0] = </w:t>
      </w:r>
      <w:r>
        <w:rPr>
          <w:i/>
        </w:rPr>
        <w:t>E</w:t>
      </w:r>
      <w:r>
        <w:t>[</w:t>
      </w:r>
      <w:r>
        <w:rPr>
          <w:i/>
        </w:rPr>
        <w:t>Y</w:t>
      </w:r>
      <w:r>
        <w:rPr>
          <w:i/>
          <w:vertAlign w:val="subscript"/>
        </w:rPr>
        <w:t>i</w:t>
      </w:r>
      <w:r>
        <w:t>(0)|</w:t>
      </w:r>
      <w:proofErr w:type="spellStart"/>
      <w:r>
        <w:rPr>
          <w:i/>
        </w:rPr>
        <w:t>X</w:t>
      </w:r>
      <w:r>
        <w:rPr>
          <w:i/>
          <w:vertAlign w:val="subscript"/>
        </w:rPr>
        <w:t>i</w:t>
      </w:r>
      <w:r>
        <w:rPr>
          <w:i/>
        </w:rPr>
        <w:t>,D</w:t>
      </w:r>
      <w:r>
        <w:rPr>
          <w:i/>
          <w:vertAlign w:val="subscript"/>
        </w:rPr>
        <w:t>i</w:t>
      </w:r>
      <w:proofErr w:type="spellEnd"/>
      <w:r>
        <w:rPr>
          <w:i/>
          <w:vertAlign w:val="subscript"/>
        </w:rPr>
        <w:t xml:space="preserve"> </w:t>
      </w:r>
      <w:r>
        <w:t xml:space="preserve">= 1], where </w:t>
      </w:r>
      <w:r>
        <w:rPr>
          <w:i/>
        </w:rPr>
        <w:t>Y</w:t>
      </w:r>
      <w:r>
        <w:rPr>
          <w:i/>
          <w:vertAlign w:val="subscript"/>
        </w:rPr>
        <w:t>i</w:t>
      </w:r>
      <w:r>
        <w:t xml:space="preserve">(0) is an individual’s value of </w:t>
      </w:r>
      <w:r>
        <w:rPr>
          <w:i/>
        </w:rPr>
        <w:t xml:space="preserve">Y </w:t>
      </w:r>
      <w:r>
        <w:t xml:space="preserve">in the untreated state and </w:t>
      </w:r>
      <w:r>
        <w:rPr>
          <w:i/>
        </w:rPr>
        <w:t xml:space="preserve">D </w:t>
      </w:r>
      <w:r>
        <w:t>indicates treatment status.</w:t>
      </w:r>
    </w:p>
    <w:p w14:paraId="48EA57ED" w14:textId="77777777" w:rsidR="001B1C54" w:rsidRDefault="00000000">
      <w:pPr>
        <w:numPr>
          <w:ilvl w:val="0"/>
          <w:numId w:val="4"/>
        </w:numPr>
        <w:ind w:right="100" w:hanging="429"/>
      </w:pPr>
      <w:r>
        <w:t xml:space="preserve">A good test for conditional independence is to compare mean values of </w:t>
      </w:r>
      <w:r>
        <w:rPr>
          <w:i/>
        </w:rPr>
        <w:t xml:space="preserve">Y </w:t>
      </w:r>
      <w:r>
        <w:t>(0) in the treated and untreated groups.</w:t>
      </w:r>
    </w:p>
    <w:p w14:paraId="613BFE54" w14:textId="77777777" w:rsidR="001B1C54" w:rsidRDefault="00000000">
      <w:pPr>
        <w:numPr>
          <w:ilvl w:val="0"/>
          <w:numId w:val="4"/>
        </w:numPr>
        <w:ind w:right="100" w:hanging="429"/>
      </w:pPr>
      <w:r>
        <w:t xml:space="preserve">The omission of </w:t>
      </w:r>
      <w:r>
        <w:rPr>
          <w:i/>
        </w:rPr>
        <w:t xml:space="preserve">W </w:t>
      </w:r>
      <w:r>
        <w:t>from the matching procedure will cause omitted variables bias.</w:t>
      </w:r>
    </w:p>
    <w:p w14:paraId="5598D78C" w14:textId="77777777" w:rsidR="001B1C54" w:rsidRDefault="00000000">
      <w:pPr>
        <w:numPr>
          <w:ilvl w:val="0"/>
          <w:numId w:val="4"/>
        </w:numPr>
        <w:spacing w:after="473"/>
        <w:ind w:right="100" w:hanging="429"/>
      </w:pPr>
      <w:r>
        <w:t xml:space="preserve">Treated and untreated observations that are matched on their propensity score have </w:t>
      </w:r>
      <w:proofErr w:type="spellStart"/>
      <w:r>
        <w:t>thesame</w:t>
      </w:r>
      <w:proofErr w:type="spellEnd"/>
      <w:r>
        <w:t xml:space="preserve"> </w:t>
      </w:r>
      <w:r>
        <w:rPr>
          <w:i/>
        </w:rPr>
        <w:t xml:space="preserve">X </w:t>
      </w:r>
      <w:r>
        <w:t xml:space="preserve">but not the same </w:t>
      </w:r>
      <w:r>
        <w:rPr>
          <w:i/>
        </w:rPr>
        <w:t>Y</w:t>
      </w:r>
      <w:r>
        <w:t>.</w:t>
      </w:r>
    </w:p>
    <w:p w14:paraId="6391F970" w14:textId="77777777" w:rsidR="001B1C54" w:rsidRDefault="00000000">
      <w:pPr>
        <w:numPr>
          <w:ilvl w:val="0"/>
          <w:numId w:val="4"/>
        </w:numPr>
        <w:ind w:right="100" w:hanging="429"/>
      </w:pPr>
      <w:r>
        <w:t xml:space="preserve">If the conditional independence assumption holds when conditioning on </w:t>
      </w:r>
      <w:r>
        <w:rPr>
          <w:i/>
        </w:rPr>
        <w:t>X</w:t>
      </w:r>
      <w:r>
        <w:t xml:space="preserve">, it holds when conditioning on </w:t>
      </w:r>
      <w:proofErr w:type="gramStart"/>
      <w:r>
        <w:rPr>
          <w:i/>
        </w:rPr>
        <w:t>P</w:t>
      </w:r>
      <w:r>
        <w:t>(</w:t>
      </w:r>
      <w:proofErr w:type="gramEnd"/>
      <w:r>
        <w:rPr>
          <w:i/>
        </w:rPr>
        <w:t>D</w:t>
      </w:r>
      <w:r>
        <w:rPr>
          <w:i/>
          <w:vertAlign w:val="subscript"/>
        </w:rPr>
        <w:t xml:space="preserve">i </w:t>
      </w:r>
      <w:r>
        <w:t>= 1|</w:t>
      </w:r>
      <w:r>
        <w:rPr>
          <w:i/>
        </w:rPr>
        <w:t>X</w:t>
      </w:r>
      <w:r>
        <w:rPr>
          <w:i/>
          <w:vertAlign w:val="subscript"/>
        </w:rPr>
        <w:t>i</w:t>
      </w:r>
      <w:r>
        <w:t>).</w:t>
      </w:r>
    </w:p>
    <w:p w14:paraId="721B26E2" w14:textId="77777777" w:rsidR="001B1C54" w:rsidRDefault="00000000">
      <w:pPr>
        <w:numPr>
          <w:ilvl w:val="0"/>
          <w:numId w:val="4"/>
        </w:numPr>
        <w:ind w:right="100" w:hanging="429"/>
      </w:pPr>
      <w:r>
        <w:t>In nearest neighbor matching with replacement, untreated observations with high values of the propensity score are likely to be matched to multiple treated observations. Compared to matching without replacement, this reduces bias but increases standard errors.</w:t>
      </w:r>
    </w:p>
    <w:p w14:paraId="16AFAD35" w14:textId="77777777" w:rsidR="001B1C54" w:rsidRDefault="00000000">
      <w:pPr>
        <w:numPr>
          <w:ilvl w:val="0"/>
          <w:numId w:val="4"/>
        </w:numPr>
        <w:ind w:right="100" w:hanging="429"/>
      </w:pPr>
      <w:proofErr w:type="spellStart"/>
      <w:r>
        <w:t>Mahalanobis</w:t>
      </w:r>
      <w:proofErr w:type="spellEnd"/>
      <w:r>
        <w:t xml:space="preserve"> matching identifies treated and untreated observations with a similar propensity to be treated.</w:t>
      </w:r>
    </w:p>
    <w:p w14:paraId="4A837B71" w14:textId="77777777" w:rsidR="001864D4" w:rsidRDefault="001864D4">
      <w:pPr>
        <w:spacing w:after="292"/>
        <w:ind w:left="21" w:right="100"/>
        <w:rPr>
          <w:b/>
        </w:rPr>
      </w:pPr>
      <w:r>
        <w:rPr>
          <w:b/>
        </w:rPr>
        <w:br w:type="page"/>
      </w:r>
    </w:p>
    <w:p w14:paraId="6C947C87" w14:textId="222D9A41" w:rsidR="001B1C54" w:rsidRDefault="00000000">
      <w:pPr>
        <w:spacing w:after="292"/>
        <w:ind w:left="21" w:right="100"/>
      </w:pPr>
      <w:r>
        <w:rPr>
          <w:b/>
        </w:rPr>
        <w:lastRenderedPageBreak/>
        <w:t xml:space="preserve">Question 4. </w:t>
      </w:r>
      <w:r>
        <w:t>You are interested in the effects of completing a Career and Technical Education (CTE) dual enrollment pathway on post-secondary enrollment and persistence. This pathway offers students a CTE curriculum that enables them to complete both a diploma and a 2-year associate’s degree during high school. Imagine you have collected a dataset containing records for all high school students in your state, including participation in a CTE dual enrolment pathway. These records have been linked to post-secondary outcomes including 2- and 4-year college enrollment and degree completion. (</w:t>
      </w:r>
      <w:r>
        <w:rPr>
          <w:b/>
        </w:rPr>
        <w:t>21 points</w:t>
      </w:r>
      <w:r>
        <w:t>)</w:t>
      </w:r>
    </w:p>
    <w:p w14:paraId="177A42AD" w14:textId="77777777" w:rsidR="001B1C54" w:rsidRDefault="00000000">
      <w:pPr>
        <w:numPr>
          <w:ilvl w:val="0"/>
          <w:numId w:val="5"/>
        </w:numPr>
        <w:ind w:right="100" w:hanging="429"/>
      </w:pPr>
      <w:r>
        <w:t xml:space="preserve">You are considering the OLS regression model below, where </w:t>
      </w:r>
      <w:r>
        <w:rPr>
          <w:i/>
        </w:rPr>
        <w:t>Y</w:t>
      </w:r>
      <w:r>
        <w:rPr>
          <w:i/>
          <w:vertAlign w:val="subscript"/>
        </w:rPr>
        <w:t xml:space="preserve">i </w:t>
      </w:r>
      <w:r>
        <w:t xml:space="preserve">is student </w:t>
      </w:r>
      <w:r>
        <w:rPr>
          <w:i/>
        </w:rPr>
        <w:t>i</w:t>
      </w:r>
      <w:r>
        <w:t xml:space="preserve">’s college enrollment or degree completion and </w:t>
      </w:r>
      <w:proofErr w:type="spellStart"/>
      <w:r>
        <w:rPr>
          <w:i/>
        </w:rPr>
        <w:t>CTE</w:t>
      </w:r>
      <w:r>
        <w:rPr>
          <w:i/>
          <w:vertAlign w:val="subscript"/>
        </w:rPr>
        <w:t>i</w:t>
      </w:r>
      <w:proofErr w:type="spellEnd"/>
      <w:r>
        <w:rPr>
          <w:i/>
          <w:vertAlign w:val="subscript"/>
        </w:rPr>
        <w:t xml:space="preserve"> </w:t>
      </w:r>
      <w:r>
        <w:t>= 1 if the student participated in a CTE dual enrollment pathway (= 0 otherwise). Your colleague is concerned this regression suffers from omitted variables bias (OVB). Speculate on the likely direction of OVB, and carefully justify your answer using the “short” vs. “long” regression mnemonic used in class. You may choose an exemplar omitted variable as an illustration. (</w:t>
      </w:r>
      <w:r>
        <w:rPr>
          <w:b/>
        </w:rPr>
        <w:t>10 points</w:t>
      </w:r>
      <w:r>
        <w:t>)</w:t>
      </w:r>
    </w:p>
    <w:p w14:paraId="485CB599" w14:textId="77777777" w:rsidR="001B1C54" w:rsidRDefault="00000000">
      <w:pPr>
        <w:spacing w:after="444" w:line="259" w:lineRule="auto"/>
        <w:ind w:left="304" w:firstLine="0"/>
        <w:jc w:val="center"/>
      </w:pPr>
      <w:r>
        <w:rPr>
          <w:i/>
        </w:rPr>
        <w:t>Y</w:t>
      </w:r>
      <w:r>
        <w:rPr>
          <w:i/>
          <w:vertAlign w:val="subscript"/>
        </w:rPr>
        <w:t xml:space="preserve">i </w:t>
      </w:r>
      <w:r>
        <w:t xml:space="preserve">= </w:t>
      </w:r>
      <w:r>
        <w:rPr>
          <w:i/>
        </w:rPr>
        <w:t>β</w:t>
      </w:r>
      <w:r>
        <w:rPr>
          <w:vertAlign w:val="subscript"/>
        </w:rPr>
        <w:t xml:space="preserve">0 </w:t>
      </w:r>
      <w:r>
        <w:t xml:space="preserve">+ </w:t>
      </w:r>
      <w:r>
        <w:rPr>
          <w:i/>
        </w:rPr>
        <w:t>β</w:t>
      </w:r>
      <w:r>
        <w:rPr>
          <w:vertAlign w:val="subscript"/>
        </w:rPr>
        <w:t>1</w:t>
      </w:r>
      <w:r>
        <w:rPr>
          <w:i/>
        </w:rPr>
        <w:t>CTE</w:t>
      </w:r>
      <w:r>
        <w:rPr>
          <w:i/>
          <w:vertAlign w:val="subscript"/>
        </w:rPr>
        <w:t xml:space="preserve">i </w:t>
      </w:r>
      <w:r>
        <w:t xml:space="preserve">+ </w:t>
      </w:r>
      <w:proofErr w:type="spellStart"/>
      <w:r>
        <w:rPr>
          <w:i/>
        </w:rPr>
        <w:t>u</w:t>
      </w:r>
      <w:r>
        <w:rPr>
          <w:i/>
          <w:vertAlign w:val="subscript"/>
        </w:rPr>
        <w:t>i</w:t>
      </w:r>
      <w:proofErr w:type="spellEnd"/>
    </w:p>
    <w:p w14:paraId="27AF84C0" w14:textId="312370FF" w:rsidR="001B1C54" w:rsidRDefault="00000000">
      <w:pPr>
        <w:numPr>
          <w:ilvl w:val="0"/>
          <w:numId w:val="5"/>
        </w:numPr>
        <w:ind w:right="100" w:hanging="429"/>
      </w:pPr>
      <w:r>
        <w:t>To mitigate OVB you opt for a nearest neighbor matching approach in which you match</w:t>
      </w:r>
      <w:r w:rsidR="001864D4">
        <w:t xml:space="preserve"> </w:t>
      </w:r>
      <w:r>
        <w:t>students who participated in a CTE dual enrollment pathway to similar students in the same school district who did not. Your matching approach includes a long list of covariates measured prior to high school (e.g., previous test scores and economic disadvantage). You then compare the mean outcomes of CTE dual enrollment students to those of their matched counterparts to estimate an ATT. Carefully explain the assumptions required for this method to provide plausibly causal estimates of the ATT of CTE dual enrollment on post-secondary outcomes. (</w:t>
      </w:r>
      <w:r>
        <w:rPr>
          <w:b/>
        </w:rPr>
        <w:t>8 points</w:t>
      </w:r>
      <w:r>
        <w:t>)</w:t>
      </w:r>
    </w:p>
    <w:p w14:paraId="13848F3F" w14:textId="37B2C366" w:rsidR="001B1C54" w:rsidRDefault="00000000">
      <w:pPr>
        <w:numPr>
          <w:ilvl w:val="0"/>
          <w:numId w:val="5"/>
        </w:numPr>
        <w:ind w:right="100" w:hanging="429"/>
      </w:pPr>
      <w:r>
        <w:t>Do you think the assumptions described in part (b) are likely to hold here? Briefly</w:t>
      </w:r>
      <w:r w:rsidR="001864D4">
        <w:t xml:space="preserve"> </w:t>
      </w:r>
      <w:r>
        <w:t>explain why or why not. (</w:t>
      </w:r>
      <w:r>
        <w:rPr>
          <w:b/>
        </w:rPr>
        <w:t>3 points</w:t>
      </w:r>
      <w:r>
        <w:t>)</w:t>
      </w:r>
    </w:p>
    <w:sectPr w:rsidR="001B1C54" w:rsidSect="00EA302D">
      <w:footerReference w:type="even" r:id="rId9"/>
      <w:footerReference w:type="default" r:id="rId10"/>
      <w:footerReference w:type="first" r:id="rId11"/>
      <w:pgSz w:w="12240" w:h="15840"/>
      <w:pgMar w:top="1440" w:right="1440" w:bottom="1440" w:left="1440" w:header="720" w:footer="77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825DF" w14:textId="77777777" w:rsidR="001B13E0" w:rsidRDefault="001B13E0">
      <w:pPr>
        <w:spacing w:after="0" w:line="240" w:lineRule="auto"/>
      </w:pPr>
      <w:r>
        <w:separator/>
      </w:r>
    </w:p>
  </w:endnote>
  <w:endnote w:type="continuationSeparator" w:id="0">
    <w:p w14:paraId="14C03ED7" w14:textId="77777777" w:rsidR="001B13E0" w:rsidRDefault="001B1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EF7F" w14:textId="77777777" w:rsidR="001B1C54" w:rsidRDefault="00000000">
    <w:pPr>
      <w:spacing w:after="0" w:line="259" w:lineRule="auto"/>
      <w:ind w:left="0" w:right="10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CDA7" w14:textId="77777777" w:rsidR="001B1C54" w:rsidRDefault="00000000">
    <w:pPr>
      <w:spacing w:after="0" w:line="259" w:lineRule="auto"/>
      <w:ind w:left="0" w:right="10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42A8" w14:textId="77777777" w:rsidR="001B1C54" w:rsidRDefault="00000000">
    <w:pPr>
      <w:spacing w:after="0" w:line="259" w:lineRule="auto"/>
      <w:ind w:left="0" w:right="10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27591" w14:textId="77777777" w:rsidR="001B13E0" w:rsidRDefault="001B13E0">
      <w:pPr>
        <w:spacing w:after="0" w:line="240" w:lineRule="auto"/>
      </w:pPr>
      <w:r>
        <w:separator/>
      </w:r>
    </w:p>
  </w:footnote>
  <w:footnote w:type="continuationSeparator" w:id="0">
    <w:p w14:paraId="01368E7D" w14:textId="77777777" w:rsidR="001B13E0" w:rsidRDefault="001B1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0"/>
    <w:multiLevelType w:val="hybridMultilevel"/>
    <w:tmpl w:val="44E6803C"/>
    <w:lvl w:ilvl="0" w:tplc="13F059D8">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4267D8">
      <w:start w:val="1"/>
      <w:numFmt w:val="lowerLetter"/>
      <w:lvlText w:val="%2"/>
      <w:lvlJc w:val="left"/>
      <w:pPr>
        <w:ind w:left="1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F2256EE">
      <w:start w:val="1"/>
      <w:numFmt w:val="lowerRoman"/>
      <w:lvlText w:val="%3"/>
      <w:lvlJc w:val="left"/>
      <w:pPr>
        <w:ind w:left="1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A6046E0">
      <w:start w:val="1"/>
      <w:numFmt w:val="decimal"/>
      <w:lvlText w:val="%4"/>
      <w:lvlJc w:val="left"/>
      <w:pPr>
        <w:ind w:left="2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DA4D212">
      <w:start w:val="1"/>
      <w:numFmt w:val="lowerLetter"/>
      <w:lvlText w:val="%5"/>
      <w:lvlJc w:val="left"/>
      <w:pPr>
        <w:ind w:left="3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3660A90">
      <w:start w:val="1"/>
      <w:numFmt w:val="lowerRoman"/>
      <w:lvlText w:val="%6"/>
      <w:lvlJc w:val="left"/>
      <w:pPr>
        <w:ind w:left="3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9AE0142">
      <w:start w:val="1"/>
      <w:numFmt w:val="decimal"/>
      <w:lvlText w:val="%7"/>
      <w:lvlJc w:val="left"/>
      <w:pPr>
        <w:ind w:left="4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662793C">
      <w:start w:val="1"/>
      <w:numFmt w:val="lowerLetter"/>
      <w:lvlText w:val="%8"/>
      <w:lvlJc w:val="left"/>
      <w:pPr>
        <w:ind w:left="54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74E4A84">
      <w:start w:val="1"/>
      <w:numFmt w:val="lowerRoman"/>
      <w:lvlText w:val="%9"/>
      <w:lvlJc w:val="left"/>
      <w:pPr>
        <w:ind w:left="61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1A41B9"/>
    <w:multiLevelType w:val="hybridMultilevel"/>
    <w:tmpl w:val="267831FE"/>
    <w:lvl w:ilvl="0" w:tplc="31FE4A52">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E1673A8">
      <w:start w:val="1"/>
      <w:numFmt w:val="lowerLetter"/>
      <w:lvlText w:val="%2"/>
      <w:lvlJc w:val="left"/>
      <w:pPr>
        <w:ind w:left="10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190505A">
      <w:start w:val="1"/>
      <w:numFmt w:val="lowerRoman"/>
      <w:lvlText w:val="%3"/>
      <w:lvlJc w:val="left"/>
      <w:pPr>
        <w:ind w:left="18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8A2706C">
      <w:start w:val="1"/>
      <w:numFmt w:val="decimal"/>
      <w:lvlText w:val="%4"/>
      <w:lvlJc w:val="left"/>
      <w:pPr>
        <w:ind w:left="25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9A67298">
      <w:start w:val="1"/>
      <w:numFmt w:val="lowerLetter"/>
      <w:lvlText w:val="%5"/>
      <w:lvlJc w:val="left"/>
      <w:pPr>
        <w:ind w:left="32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B56B5E4">
      <w:start w:val="1"/>
      <w:numFmt w:val="lowerRoman"/>
      <w:lvlText w:val="%6"/>
      <w:lvlJc w:val="left"/>
      <w:pPr>
        <w:ind w:left="39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D347012">
      <w:start w:val="1"/>
      <w:numFmt w:val="decimal"/>
      <w:lvlText w:val="%7"/>
      <w:lvlJc w:val="left"/>
      <w:pPr>
        <w:ind w:left="46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8F03054">
      <w:start w:val="1"/>
      <w:numFmt w:val="lowerLetter"/>
      <w:lvlText w:val="%8"/>
      <w:lvlJc w:val="left"/>
      <w:pPr>
        <w:ind w:left="54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FFC5CF6">
      <w:start w:val="1"/>
      <w:numFmt w:val="lowerRoman"/>
      <w:lvlText w:val="%9"/>
      <w:lvlJc w:val="left"/>
      <w:pPr>
        <w:ind w:left="61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925424"/>
    <w:multiLevelType w:val="hybridMultilevel"/>
    <w:tmpl w:val="7D26B15C"/>
    <w:lvl w:ilvl="0" w:tplc="843A25B4">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A7C3C9E">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B66130">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F03FD8">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541B6E">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6A169E">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ACC7B58">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76281AA">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7083882">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060285"/>
    <w:multiLevelType w:val="hybridMultilevel"/>
    <w:tmpl w:val="BAB66CDC"/>
    <w:lvl w:ilvl="0" w:tplc="9EBAB034">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36CB818">
      <w:start w:val="1"/>
      <w:numFmt w:val="lowerLetter"/>
      <w:lvlText w:val="%2"/>
      <w:lvlJc w:val="left"/>
      <w:pPr>
        <w:ind w:left="10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846A3A0">
      <w:start w:val="1"/>
      <w:numFmt w:val="lowerRoman"/>
      <w:lvlText w:val="%3"/>
      <w:lvlJc w:val="left"/>
      <w:pPr>
        <w:ind w:left="18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98A123C">
      <w:start w:val="1"/>
      <w:numFmt w:val="decimal"/>
      <w:lvlText w:val="%4"/>
      <w:lvlJc w:val="left"/>
      <w:pPr>
        <w:ind w:left="25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4C26F6">
      <w:start w:val="1"/>
      <w:numFmt w:val="lowerLetter"/>
      <w:lvlText w:val="%5"/>
      <w:lvlJc w:val="left"/>
      <w:pPr>
        <w:ind w:left="3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86E8C76">
      <w:start w:val="1"/>
      <w:numFmt w:val="lowerRoman"/>
      <w:lvlText w:val="%6"/>
      <w:lvlJc w:val="left"/>
      <w:pPr>
        <w:ind w:left="3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66A098">
      <w:start w:val="1"/>
      <w:numFmt w:val="decimal"/>
      <w:lvlText w:val="%7"/>
      <w:lvlJc w:val="left"/>
      <w:pPr>
        <w:ind w:left="4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466F9FE">
      <w:start w:val="1"/>
      <w:numFmt w:val="lowerLetter"/>
      <w:lvlText w:val="%8"/>
      <w:lvlJc w:val="left"/>
      <w:pPr>
        <w:ind w:left="5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8A24474">
      <w:start w:val="1"/>
      <w:numFmt w:val="lowerRoman"/>
      <w:lvlText w:val="%9"/>
      <w:lvlJc w:val="left"/>
      <w:pPr>
        <w:ind w:left="6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3756FD"/>
    <w:multiLevelType w:val="hybridMultilevel"/>
    <w:tmpl w:val="C6CAE4A0"/>
    <w:lvl w:ilvl="0" w:tplc="831418C8">
      <w:start w:val="3"/>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6125F62">
      <w:start w:val="1"/>
      <w:numFmt w:val="lowerLetter"/>
      <w:lvlText w:val="%2"/>
      <w:lvlJc w:val="left"/>
      <w:pPr>
        <w:ind w:left="10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7028B54">
      <w:start w:val="1"/>
      <w:numFmt w:val="lowerRoman"/>
      <w:lvlText w:val="%3"/>
      <w:lvlJc w:val="left"/>
      <w:pPr>
        <w:ind w:left="18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4BC44BC">
      <w:start w:val="1"/>
      <w:numFmt w:val="decimal"/>
      <w:lvlText w:val="%4"/>
      <w:lvlJc w:val="left"/>
      <w:pPr>
        <w:ind w:left="25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F4870A">
      <w:start w:val="1"/>
      <w:numFmt w:val="lowerLetter"/>
      <w:lvlText w:val="%5"/>
      <w:lvlJc w:val="left"/>
      <w:pPr>
        <w:ind w:left="32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EE2ED24">
      <w:start w:val="1"/>
      <w:numFmt w:val="lowerRoman"/>
      <w:lvlText w:val="%6"/>
      <w:lvlJc w:val="left"/>
      <w:pPr>
        <w:ind w:left="39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E298FE">
      <w:start w:val="1"/>
      <w:numFmt w:val="decimal"/>
      <w:lvlText w:val="%7"/>
      <w:lvlJc w:val="left"/>
      <w:pPr>
        <w:ind w:left="46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8EB2DA">
      <w:start w:val="1"/>
      <w:numFmt w:val="lowerLetter"/>
      <w:lvlText w:val="%8"/>
      <w:lvlJc w:val="left"/>
      <w:pPr>
        <w:ind w:left="54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3948EAA">
      <w:start w:val="1"/>
      <w:numFmt w:val="lowerRoman"/>
      <w:lvlText w:val="%9"/>
      <w:lvlJc w:val="left"/>
      <w:pPr>
        <w:ind w:left="61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918517204">
    <w:abstractNumId w:val="3"/>
  </w:num>
  <w:num w:numId="2" w16cid:durableId="1559435321">
    <w:abstractNumId w:val="0"/>
  </w:num>
  <w:num w:numId="3" w16cid:durableId="569737100">
    <w:abstractNumId w:val="4"/>
  </w:num>
  <w:num w:numId="4" w16cid:durableId="899172535">
    <w:abstractNumId w:val="1"/>
  </w:num>
  <w:num w:numId="5" w16cid:durableId="668023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C54"/>
    <w:rsid w:val="000A48F1"/>
    <w:rsid w:val="001864D4"/>
    <w:rsid w:val="001B13E0"/>
    <w:rsid w:val="001B1C54"/>
    <w:rsid w:val="00544F21"/>
    <w:rsid w:val="00705172"/>
    <w:rsid w:val="009A4854"/>
    <w:rsid w:val="00A5169B"/>
    <w:rsid w:val="00EA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179B"/>
  <w15:docId w15:val="{3BEF2AD4-A185-4AFF-BFD8-EA3738B1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5" w:line="260" w:lineRule="auto"/>
      <w:ind w:left="1463"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51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Corcoran, Sean Patrick</dc:creator>
  <cp:keywords/>
  <cp:lastModifiedBy>Corcoran, Sean Patrick</cp:lastModifiedBy>
  <cp:revision>5</cp:revision>
  <dcterms:created xsi:type="dcterms:W3CDTF">2023-10-21T19:11:00Z</dcterms:created>
  <dcterms:modified xsi:type="dcterms:W3CDTF">2023-10-21T19:19:00Z</dcterms:modified>
</cp:coreProperties>
</file>