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2C9768A6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068EBA8D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3B7B5C3F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3FF52AE5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5BC56D0B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E6793A">
      <w:pPr>
        <w:pStyle w:val="Citazioneintensa"/>
      </w:pPr>
      <w:r>
        <w:t>Coperture selezionate</w:t>
      </w:r>
    </w:p>
    <w:p w14:paraId="1590B415" w14:textId="5B2323E4" w:rsidR="00BB089C" w:rsidRDefault="00BB089C" w:rsidP="00BB089C">
      <w:pPr>
        <w:pStyle w:val="Titolo"/>
      </w:pPr>
      <w:r>
        <w:t>I sistemi di raccomandazione</w:t>
      </w:r>
    </w:p>
    <w:p w14:paraId="363B989E" w14:textId="77777777" w:rsidR="000D5F78" w:rsidRDefault="00BB089C" w:rsidP="00BB089C">
      <w:pPr>
        <w:sectPr w:rsidR="000D5F78" w:rsidSect="0026549A">
          <w:footerReference w:type="default" r:id="rId16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I sistemi di raccomandazione</w:t>
      </w:r>
    </w:p>
    <w:p w14:paraId="5B2AD3BA" w14:textId="47E548BB" w:rsidR="00BB089C" w:rsidRDefault="00BC0613" w:rsidP="00BB089C">
      <w:r>
        <w:rPr>
          <w:rStyle w:val="Rimandonotadichiusura"/>
        </w:rPr>
        <w:endnoteReference w:id="1"/>
      </w:r>
      <w:r w:rsidR="00BB089C">
        <w:t xml:space="preserve"> </w:t>
      </w:r>
      <w:r w:rsidR="00BB089C">
        <w:rPr>
          <w:i/>
          <w:iCs/>
        </w:rPr>
        <w:t>(recommender systems)</w:t>
      </w:r>
      <w:r w:rsidR="00BB089C">
        <w:t xml:space="preserve"> sono strumenti software che forni</w:t>
      </w:r>
      <w:r w:rsidR="00B23A4B">
        <w:t>scono</w:t>
      </w:r>
      <w:r w:rsidR="00BB089C">
        <w:t xml:space="preserve"> un </w:t>
      </w:r>
      <w:r w:rsidR="00B23A4B">
        <w:t>supporto</w:t>
      </w:r>
      <w:r w:rsidR="00BB089C">
        <w:t xml:space="preserve"> riguardo la personalizzazione dell’offerta assicurativa </w:t>
      </w:r>
      <w:r w:rsidR="00B37866">
        <w:t>che gli agenti propongono ai loro</w:t>
      </w:r>
      <w:r w:rsidR="00BB089C">
        <w:t xml:space="preserve"> clienti.</w:t>
      </w:r>
    </w:p>
    <w:p w14:paraId="2C71B250" w14:textId="7544FC86" w:rsidR="0061489A" w:rsidRDefault="00BB089C" w:rsidP="00B23A4B">
      <w:r>
        <w:t xml:space="preserve">I sistemi di raccomandazione </w:t>
      </w:r>
      <w:r w:rsidR="00B23A4B">
        <w:t>hanno acquisito popolarità</w:t>
      </w:r>
      <w:r w:rsidR="000E777B">
        <w:t xml:space="preserve"> grazie </w:t>
      </w:r>
      <w:r w:rsidR="00B23A4B">
        <w:t>alla diffusione</w:t>
      </w:r>
      <w:r w:rsidR="000E777B">
        <w:t xml:space="preserve"> di piattaforme e-commerce </w:t>
      </w:r>
      <w:r w:rsidR="000E777B">
        <w:rPr>
          <w:i/>
          <w:iCs/>
        </w:rPr>
        <w:t>(es. Amazon)</w:t>
      </w:r>
      <w:r w:rsidR="000E777B">
        <w:t xml:space="preserve"> e piattaforme di streaming on-line </w:t>
      </w:r>
      <w:r w:rsidR="000E777B">
        <w:rPr>
          <w:i/>
          <w:iCs/>
        </w:rPr>
        <w:t>(es. Netflix, PrimeVideo)</w:t>
      </w:r>
      <w:r w:rsidR="000E777B">
        <w:t>.</w:t>
      </w:r>
    </w:p>
    <w:p w14:paraId="17B18B1F" w14:textId="6A7F11CF" w:rsidR="00B23A4B" w:rsidRDefault="00B23A4B" w:rsidP="00B23A4B">
      <w:r>
        <w:t>Sono presenti tre approcci principali sui sistemi di raccomandazione:</w:t>
      </w:r>
    </w:p>
    <w:p w14:paraId="0FA45649" w14:textId="553FE81E" w:rsidR="00B23A4B" w:rsidRDefault="00B23A4B" w:rsidP="00B23A4B">
      <w:pPr>
        <w:pStyle w:val="Paragrafoelenco"/>
        <w:numPr>
          <w:ilvl w:val="0"/>
          <w:numId w:val="9"/>
        </w:numPr>
      </w:pPr>
      <w:r>
        <w:t xml:space="preserve">Sistemi basati sul contenuto – </w:t>
      </w:r>
      <w:r>
        <w:rPr>
          <w:i/>
          <w:iCs/>
        </w:rPr>
        <w:t xml:space="preserve">content based </w:t>
      </w:r>
      <w:r w:rsidR="008A6CE3">
        <w:rPr>
          <w:i/>
          <w:iCs/>
        </w:rPr>
        <w:t>methods</w:t>
      </w:r>
    </w:p>
    <w:p w14:paraId="77D5D9CC" w14:textId="77777777" w:rsidR="00523E9C" w:rsidRPr="00B23A4B" w:rsidRDefault="00523E9C" w:rsidP="00523E9C">
      <w:pPr>
        <w:pStyle w:val="Paragrafoelenco"/>
        <w:numPr>
          <w:ilvl w:val="0"/>
          <w:numId w:val="9"/>
        </w:numPr>
      </w:pPr>
      <w:r>
        <w:t xml:space="preserve">Sistemi collaborativi – </w:t>
      </w:r>
      <w:r>
        <w:rPr>
          <w:i/>
          <w:iCs/>
        </w:rPr>
        <w:t>collaborative filtering methods</w:t>
      </w:r>
    </w:p>
    <w:p w14:paraId="03EA4CB0" w14:textId="728B932B" w:rsidR="00B23A4B" w:rsidRPr="00B23A4B" w:rsidRDefault="00B23A4B" w:rsidP="00B23A4B">
      <w:pPr>
        <w:pStyle w:val="Paragrafoelenco"/>
        <w:numPr>
          <w:ilvl w:val="0"/>
          <w:numId w:val="9"/>
        </w:numPr>
      </w:pPr>
      <w:r>
        <w:t xml:space="preserve">Approccio ibrido </w:t>
      </w:r>
      <w:r>
        <w:softHyphen/>
        <w:t xml:space="preserve">– </w:t>
      </w:r>
      <w:r>
        <w:softHyphen/>
      </w:r>
      <w:r>
        <w:rPr>
          <w:i/>
          <w:iCs/>
        </w:rPr>
        <w:t xml:space="preserve">hybrid </w:t>
      </w:r>
      <w:r w:rsidR="008A6CE3">
        <w:rPr>
          <w:i/>
          <w:iCs/>
        </w:rPr>
        <w:t>methods</w:t>
      </w:r>
    </w:p>
    <w:p w14:paraId="7601A033" w14:textId="264A5642" w:rsidR="00B23A4B" w:rsidRDefault="00CF50C6" w:rsidP="00B23A4B">
      <w:r>
        <w:rPr>
          <w:noProof/>
        </w:rPr>
        <w:drawing>
          <wp:inline distT="0" distB="0" distL="0" distR="0" wp14:anchorId="0CDBE8F0" wp14:editId="349C1EF6">
            <wp:extent cx="6120130" cy="2403475"/>
            <wp:effectExtent l="0" t="0" r="0" b="0"/>
            <wp:docPr id="251545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562" name="Immagine 1" descr="Immagine che contiene testo, schermata, line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CF50C6">
      <w:pPr>
        <w:pStyle w:val="Citazioneintensa"/>
      </w:pPr>
      <w:r>
        <w:t>Tipologia sistemi di raccomandazione</w:t>
      </w:r>
    </w:p>
    <w:p w14:paraId="5D5A1D4A" w14:textId="6EE8CC50" w:rsidR="0019499F" w:rsidRDefault="00992328" w:rsidP="0019499F">
      <w:r>
        <w:lastRenderedPageBreak/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2362B0D5" w:rsidR="0019499F" w:rsidRDefault="0019499F" w:rsidP="0019499F">
      <w:r>
        <w:t>In ambito assicurativo la base di conoscenza che può essere creata potrebbe essere costituita dagli elementi: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6C65126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obbligatorie</w:t>
      </w:r>
    </w:p>
    <w:p w14:paraId="46A92CE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facoltative</w:t>
      </w:r>
    </w:p>
    <w:p w14:paraId="766644C4" w14:textId="77777777" w:rsidR="00B20739" w:rsidRDefault="0019499F" w:rsidP="00B20739">
      <w:pPr>
        <w:pStyle w:val="Paragrafoelenco"/>
        <w:numPr>
          <w:ilvl w:val="0"/>
          <w:numId w:val="11"/>
        </w:numPr>
      </w:pPr>
      <w:r>
        <w:t>Garanzie premium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t>Descrizione polizza</w:t>
      </w:r>
      <w:r w:rsidR="0019499F">
        <w:t xml:space="preserve"> </w:t>
      </w:r>
    </w:p>
    <w:p w14:paraId="3B28FF6B" w14:textId="77777777" w:rsidR="00B20739" w:rsidRDefault="00B20739" w:rsidP="00B20739">
      <w:r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92328" w:rsidRPr="00B20739">
        <w:rPr>
          <w:i/>
          <w:iCs/>
        </w:rPr>
        <w:t xml:space="preserve"> (Term Frequency, Inverce Document Frequency)</w:t>
      </w:r>
      <w:r w:rsidR="00D3059B">
        <w:t>.</w:t>
      </w:r>
      <w:r>
        <w:t xml:space="preserve"> </w:t>
      </w:r>
    </w:p>
    <w:p w14:paraId="6E6A8FBD" w14:textId="41B615B9" w:rsidR="00992328" w:rsidRPr="00B20739" w:rsidRDefault="00B20739" w:rsidP="00B20739">
      <w:r>
        <w:t xml:space="preserve">Il TF-IDF viene utilizzato per il calcolo della similarità tra documenti testuali; per ogni documento si calcolare il TF </w:t>
      </w:r>
      <w:r>
        <w:rPr>
          <w:i/>
          <w:iCs/>
        </w:rPr>
        <w:t>(Term Frequency)</w:t>
      </w:r>
      <w:r>
        <w:t xml:space="preserve"> contando tutte le occorrenze di ogni singolo termine presente all’interno del documento analizzato.</w:t>
      </w:r>
    </w:p>
    <w:sectPr w:rsidR="00992328" w:rsidRPr="00B20739" w:rsidSect="0026549A"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1E0C" w14:textId="77777777" w:rsidR="0026549A" w:rsidRDefault="0026549A" w:rsidP="00AA78C0">
      <w:pPr>
        <w:spacing w:after="0" w:line="240" w:lineRule="auto"/>
      </w:pPr>
      <w:r>
        <w:separator/>
      </w:r>
    </w:p>
  </w:endnote>
  <w:endnote w:type="continuationSeparator" w:id="0">
    <w:p w14:paraId="5DB23C79" w14:textId="77777777" w:rsidR="0026549A" w:rsidRDefault="0026549A" w:rsidP="00AA78C0">
      <w:pPr>
        <w:spacing w:after="0" w:line="240" w:lineRule="auto"/>
      </w:pPr>
      <w:r>
        <w:continuationSeparator/>
      </w:r>
    </w:p>
  </w:endnote>
  <w:endnote w:id="1">
    <w:p w14:paraId="7814F56F" w14:textId="02D6D2F4" w:rsidR="00BC0613" w:rsidRDefault="00BC0613">
      <w:pPr>
        <w:pStyle w:val="Testonotadichiusura"/>
      </w:pPr>
      <w:r>
        <w:rPr>
          <w:rStyle w:val="Rimandonotadichiusura"/>
        </w:rPr>
        <w:endnoteRef/>
      </w:r>
      <w:r>
        <w:t xml:space="preserve"> Recommender System</w:t>
      </w:r>
    </w:p>
  </w:endnote>
  <w:endnote w:id="2">
    <w:p w14:paraId="2D0C7095" w14:textId="74092CCA" w:rsidR="00D3059B" w:rsidRDefault="00D3059B">
      <w:pPr>
        <w:pStyle w:val="Testonotadichiusura"/>
      </w:pPr>
      <w:r>
        <w:rPr>
          <w:rStyle w:val="Rimandonotadichiusura"/>
        </w:rPr>
        <w:endnoteRef/>
      </w:r>
      <w:r>
        <w:t xml:space="preserve"> TF-IDF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AA283" w14:textId="77777777" w:rsidR="0026549A" w:rsidRDefault="0026549A" w:rsidP="00AA78C0">
      <w:pPr>
        <w:spacing w:after="0" w:line="240" w:lineRule="auto"/>
      </w:pPr>
      <w:r>
        <w:separator/>
      </w:r>
    </w:p>
  </w:footnote>
  <w:footnote w:type="continuationSeparator" w:id="0">
    <w:p w14:paraId="3856A9FA" w14:textId="77777777" w:rsidR="0026549A" w:rsidRDefault="0026549A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0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9"/>
  </w:num>
  <w:num w:numId="11" w16cid:durableId="777213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43C9A"/>
    <w:rsid w:val="00061E47"/>
    <w:rsid w:val="00072406"/>
    <w:rsid w:val="000D5F78"/>
    <w:rsid w:val="000D6667"/>
    <w:rsid w:val="000E777B"/>
    <w:rsid w:val="000E7925"/>
    <w:rsid w:val="00107E56"/>
    <w:rsid w:val="00145D02"/>
    <w:rsid w:val="00145FBD"/>
    <w:rsid w:val="0019499F"/>
    <w:rsid w:val="001A2D9C"/>
    <w:rsid w:val="001A6682"/>
    <w:rsid w:val="0026549A"/>
    <w:rsid w:val="002C354C"/>
    <w:rsid w:val="002F3C84"/>
    <w:rsid w:val="00324059"/>
    <w:rsid w:val="00393D6A"/>
    <w:rsid w:val="003A4508"/>
    <w:rsid w:val="003E2EFF"/>
    <w:rsid w:val="00411A1C"/>
    <w:rsid w:val="00502E03"/>
    <w:rsid w:val="00523E9C"/>
    <w:rsid w:val="00541A18"/>
    <w:rsid w:val="00575304"/>
    <w:rsid w:val="0058742A"/>
    <w:rsid w:val="0061489A"/>
    <w:rsid w:val="006208F2"/>
    <w:rsid w:val="00665341"/>
    <w:rsid w:val="00690A99"/>
    <w:rsid w:val="006A05C4"/>
    <w:rsid w:val="006D6E58"/>
    <w:rsid w:val="00701EEE"/>
    <w:rsid w:val="00761C04"/>
    <w:rsid w:val="00767871"/>
    <w:rsid w:val="00804CF6"/>
    <w:rsid w:val="008166F0"/>
    <w:rsid w:val="00870B6D"/>
    <w:rsid w:val="008A498D"/>
    <w:rsid w:val="008A6CE3"/>
    <w:rsid w:val="008B6E0C"/>
    <w:rsid w:val="008D0841"/>
    <w:rsid w:val="00992328"/>
    <w:rsid w:val="009A50D1"/>
    <w:rsid w:val="009C101F"/>
    <w:rsid w:val="00A01125"/>
    <w:rsid w:val="00A53979"/>
    <w:rsid w:val="00AA78C0"/>
    <w:rsid w:val="00B11B2B"/>
    <w:rsid w:val="00B20739"/>
    <w:rsid w:val="00B23A4B"/>
    <w:rsid w:val="00B37866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A18C5"/>
    <w:rsid w:val="00CA73D6"/>
    <w:rsid w:val="00CB21B8"/>
    <w:rsid w:val="00CF50C6"/>
    <w:rsid w:val="00D25773"/>
    <w:rsid w:val="00D3059B"/>
    <w:rsid w:val="00DD19DB"/>
    <w:rsid w:val="00DD77EC"/>
    <w:rsid w:val="00E05A5E"/>
    <w:rsid w:val="00E6793A"/>
    <w:rsid w:val="00E96BA1"/>
    <w:rsid w:val="00EC2639"/>
    <w:rsid w:val="00F676F2"/>
    <w:rsid w:val="00FB6783"/>
    <w:rsid w:val="00FC55F5"/>
    <w:rsid w:val="00FD191F"/>
    <w:rsid w:val="00FD3478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67</cp:revision>
  <dcterms:created xsi:type="dcterms:W3CDTF">2024-03-09T10:12:00Z</dcterms:created>
  <dcterms:modified xsi:type="dcterms:W3CDTF">2024-04-06T11:21:00Z</dcterms:modified>
</cp:coreProperties>
</file>