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 xml:space="preserve">La pagina descritta è stata realizzata utilizzando in parte tecnologie </w:t>
      </w:r>
      <w:proofErr w:type="gramStart"/>
      <w:r>
        <w:t>legacy, quindi</w:t>
      </w:r>
      <w:proofErr w:type="gramEnd"/>
      <w:r>
        <w:t xml:space="preserve">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5E653341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575304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56AA4D52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CA73D6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 xml:space="preserve">nominativo, indirizzo principale o di residenza, il telefono principale, l’indirizzo </w:t>
      </w:r>
      <w:proofErr w:type="gramStart"/>
      <w:r w:rsidR="00F676F2">
        <w:rPr>
          <w:i/>
          <w:iCs/>
        </w:rPr>
        <w:t>email</w:t>
      </w:r>
      <w:proofErr w:type="gramEnd"/>
      <w:r w:rsidR="00F676F2">
        <w:rPr>
          <w:i/>
          <w:iCs/>
        </w:rPr>
        <w:t xml:space="preserve">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</w:t>
      </w:r>
      <w:proofErr w:type="gramStart"/>
      <w:r>
        <w:t>la il</w:t>
      </w:r>
      <w:proofErr w:type="gramEnd"/>
      <w:r>
        <w:t xml:space="preserve">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4ED18363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043C9A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25BC95F4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C321B6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proofErr w:type="gramStart"/>
      <w:r>
        <w:t>Identificativo polizza</w:t>
      </w:r>
      <w:proofErr w:type="gramEnd"/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</w:t>
      </w:r>
      <w:proofErr w:type="gramStart"/>
      <w:r>
        <w:t>visualizzate  sono</w:t>
      </w:r>
      <w:proofErr w:type="gramEnd"/>
      <w:r>
        <w:t xml:space="preserve">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57B9441B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  <w:r w:rsidR="00E6793A">
        <w:t xml:space="preserve"> La card relativa alla copertura assicurativa corrisponde all’immagine</w:t>
      </w:r>
    </w:p>
    <w:p w14:paraId="54C3748E" w14:textId="77777777" w:rsidR="00E6793A" w:rsidRDefault="00E6793A" w:rsidP="00BC3907"/>
    <w:p w14:paraId="33CEB648" w14:textId="1022BF4E" w:rsidR="00C83A2C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p w14:paraId="6F0FE66C" w14:textId="4F2CFAC9" w:rsidR="00E6793A" w:rsidRDefault="00E6793A" w:rsidP="00C83A2C">
      <w:r>
        <w:rPr>
          <w:noProof/>
        </w:rPr>
        <w:drawing>
          <wp:inline distT="0" distB="0" distL="0" distR="0" wp14:anchorId="0B9DD07B" wp14:editId="4F3B01B0">
            <wp:extent cx="6120130" cy="785495"/>
            <wp:effectExtent l="0" t="0" r="0" b="0"/>
            <wp:docPr id="1603795710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5710" name="Immagine 1" descr="Immagine che contiene testo, schermata, Carattere, Marchi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EA2" w14:textId="27D61E8A" w:rsidR="00E6793A" w:rsidRPr="00B11B2B" w:rsidRDefault="00E6793A" w:rsidP="00E6793A">
      <w:pPr>
        <w:pStyle w:val="Citazioneintensa"/>
      </w:pPr>
      <w:r>
        <w:t>Coperture selezionate</w:t>
      </w:r>
    </w:p>
    <w:sectPr w:rsidR="00E6793A" w:rsidRPr="00B11B2B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830B6" w14:textId="77777777" w:rsidR="00411A1C" w:rsidRDefault="00411A1C" w:rsidP="00AA78C0">
      <w:pPr>
        <w:spacing w:after="0" w:line="240" w:lineRule="auto"/>
      </w:pPr>
      <w:r>
        <w:separator/>
      </w:r>
    </w:p>
  </w:endnote>
  <w:endnote w:type="continuationSeparator" w:id="0">
    <w:p w14:paraId="44C0AB53" w14:textId="77777777" w:rsidR="00411A1C" w:rsidRDefault="00411A1C" w:rsidP="00AA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0AEC9" w14:textId="77777777" w:rsidR="00411A1C" w:rsidRDefault="00411A1C" w:rsidP="00AA78C0">
      <w:pPr>
        <w:spacing w:after="0" w:line="240" w:lineRule="auto"/>
      </w:pPr>
      <w:r>
        <w:separator/>
      </w:r>
    </w:p>
  </w:footnote>
  <w:footnote w:type="continuationSeparator" w:id="0">
    <w:p w14:paraId="694681D9" w14:textId="77777777" w:rsidR="00411A1C" w:rsidRDefault="00411A1C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6"/>
  </w:num>
  <w:num w:numId="6" w16cid:durableId="436950659">
    <w:abstractNumId w:val="1"/>
  </w:num>
  <w:num w:numId="7" w16cid:durableId="79649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43C9A"/>
    <w:rsid w:val="00061E47"/>
    <w:rsid w:val="00072406"/>
    <w:rsid w:val="000D6667"/>
    <w:rsid w:val="000E7925"/>
    <w:rsid w:val="00107E56"/>
    <w:rsid w:val="00145D02"/>
    <w:rsid w:val="00145FBD"/>
    <w:rsid w:val="001A2D9C"/>
    <w:rsid w:val="001A6682"/>
    <w:rsid w:val="002C354C"/>
    <w:rsid w:val="002F3C84"/>
    <w:rsid w:val="00324059"/>
    <w:rsid w:val="00393D6A"/>
    <w:rsid w:val="003A4508"/>
    <w:rsid w:val="003E2EFF"/>
    <w:rsid w:val="00411A1C"/>
    <w:rsid w:val="00502E03"/>
    <w:rsid w:val="00541A18"/>
    <w:rsid w:val="00575304"/>
    <w:rsid w:val="0058742A"/>
    <w:rsid w:val="006208F2"/>
    <w:rsid w:val="00665341"/>
    <w:rsid w:val="00690A99"/>
    <w:rsid w:val="006A05C4"/>
    <w:rsid w:val="006D6E58"/>
    <w:rsid w:val="00701EEE"/>
    <w:rsid w:val="00761C04"/>
    <w:rsid w:val="00767871"/>
    <w:rsid w:val="00804CF6"/>
    <w:rsid w:val="008166F0"/>
    <w:rsid w:val="00870B6D"/>
    <w:rsid w:val="008A498D"/>
    <w:rsid w:val="008B6E0C"/>
    <w:rsid w:val="009A50D1"/>
    <w:rsid w:val="009C101F"/>
    <w:rsid w:val="00A01125"/>
    <w:rsid w:val="00A53979"/>
    <w:rsid w:val="00AA78C0"/>
    <w:rsid w:val="00B11B2B"/>
    <w:rsid w:val="00BC3907"/>
    <w:rsid w:val="00BF16E9"/>
    <w:rsid w:val="00C000F2"/>
    <w:rsid w:val="00C321B6"/>
    <w:rsid w:val="00C37E9E"/>
    <w:rsid w:val="00C57A5B"/>
    <w:rsid w:val="00C62C09"/>
    <w:rsid w:val="00C83A2C"/>
    <w:rsid w:val="00CA18C5"/>
    <w:rsid w:val="00CA73D6"/>
    <w:rsid w:val="00CB21B8"/>
    <w:rsid w:val="00D25773"/>
    <w:rsid w:val="00DD19DB"/>
    <w:rsid w:val="00DD77EC"/>
    <w:rsid w:val="00E05A5E"/>
    <w:rsid w:val="00E6793A"/>
    <w:rsid w:val="00E96BA1"/>
    <w:rsid w:val="00EC2639"/>
    <w:rsid w:val="00F676F2"/>
    <w:rsid w:val="00FB6783"/>
    <w:rsid w:val="00FC55F5"/>
    <w:rsid w:val="00FD191F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55</cp:revision>
  <dcterms:created xsi:type="dcterms:W3CDTF">2024-03-09T10:12:00Z</dcterms:created>
  <dcterms:modified xsi:type="dcterms:W3CDTF">2024-03-23T19:23:00Z</dcterms:modified>
</cp:coreProperties>
</file>