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EE6B" w14:textId="37234567" w:rsidR="00EF608D" w:rsidRPr="001F2833" w:rsidRDefault="00EF608D" w:rsidP="0039067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b/>
          <w:bCs/>
        </w:rPr>
      </w:pPr>
      <w:r w:rsidRPr="001F2833">
        <w:rPr>
          <w:rFonts w:ascii="Arial" w:hAnsi="Arial" w:cs="Arial"/>
          <w:b/>
          <w:bCs/>
        </w:rPr>
        <w:t>Excel Challenge</w:t>
      </w:r>
      <w:r w:rsidR="00C903DC" w:rsidRPr="001F2833">
        <w:rPr>
          <w:rFonts w:ascii="Arial" w:hAnsi="Arial" w:cs="Arial"/>
          <w:b/>
          <w:bCs/>
        </w:rPr>
        <w:t xml:space="preserve"> Narrative</w:t>
      </w:r>
    </w:p>
    <w:p w14:paraId="48A5AD46" w14:textId="3BE53820" w:rsidR="00EF608D" w:rsidRPr="001F2833" w:rsidRDefault="00EF608D" w:rsidP="0039067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</w:rPr>
      </w:pPr>
      <w:r w:rsidRPr="001F2833">
        <w:rPr>
          <w:rFonts w:ascii="Arial" w:hAnsi="Arial" w:cs="Arial"/>
        </w:rPr>
        <w:t>Jay Spears</w:t>
      </w:r>
    </w:p>
    <w:p w14:paraId="63A6F2F9" w14:textId="3FB21B4A" w:rsidR="00EF608D" w:rsidRPr="001F2833" w:rsidRDefault="00EF608D" w:rsidP="0039067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</w:rPr>
      </w:pPr>
      <w:r w:rsidRPr="001F2833">
        <w:rPr>
          <w:rFonts w:ascii="Arial" w:hAnsi="Arial" w:cs="Arial"/>
        </w:rPr>
        <w:t>June 17, 2020</w:t>
      </w:r>
    </w:p>
    <w:p w14:paraId="7E9D7B39" w14:textId="77777777" w:rsidR="00FF1E4F" w:rsidRPr="00FF1E4F" w:rsidRDefault="00FF1E4F" w:rsidP="00CE6C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FF1E4F">
        <w:rPr>
          <w:rFonts w:ascii="Arial" w:eastAsia="Times New Roman" w:hAnsi="Arial" w:cs="Arial"/>
          <w:b/>
          <w:bCs/>
        </w:rPr>
        <w:t>Categories</w:t>
      </w:r>
    </w:p>
    <w:p w14:paraId="03E95839" w14:textId="12EBF782" w:rsidR="00961B13" w:rsidRPr="001F2833" w:rsidRDefault="00E70BD7" w:rsidP="00CE6C3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731E">
        <w:rPr>
          <w:rFonts w:ascii="Arial" w:eastAsia="Times New Roman" w:hAnsi="Arial" w:cs="Arial"/>
          <w:u w:val="single"/>
        </w:rPr>
        <w:t>Conclusion</w:t>
      </w:r>
      <w:r>
        <w:rPr>
          <w:rFonts w:ascii="Arial" w:eastAsia="Times New Roman" w:hAnsi="Arial" w:cs="Arial"/>
        </w:rPr>
        <w:t xml:space="preserve">: Creative Arts </w:t>
      </w:r>
      <w:r w:rsidR="0088074D">
        <w:rPr>
          <w:rFonts w:ascii="Arial" w:eastAsia="Times New Roman" w:hAnsi="Arial" w:cs="Arial"/>
        </w:rPr>
        <w:t xml:space="preserve">campaigns </w:t>
      </w:r>
      <w:r>
        <w:rPr>
          <w:rFonts w:ascii="Arial" w:eastAsia="Times New Roman" w:hAnsi="Arial" w:cs="Arial"/>
        </w:rPr>
        <w:t xml:space="preserve">were more successful </w:t>
      </w:r>
      <w:r w:rsidR="0088074D">
        <w:rPr>
          <w:rFonts w:ascii="Arial" w:eastAsia="Times New Roman" w:hAnsi="Arial" w:cs="Arial"/>
        </w:rPr>
        <w:t xml:space="preserve">than other categories of campaign </w:t>
      </w:r>
      <w:r>
        <w:rPr>
          <w:rFonts w:ascii="Arial" w:eastAsia="Times New Roman" w:hAnsi="Arial" w:cs="Arial"/>
        </w:rPr>
        <w:t>on the Kickstarter funding platform</w:t>
      </w:r>
      <w:r w:rsidR="0088074D">
        <w:rPr>
          <w:rFonts w:ascii="Arial" w:eastAsia="Times New Roman" w:hAnsi="Arial" w:cs="Arial"/>
        </w:rPr>
        <w:t xml:space="preserve"> b</w:t>
      </w:r>
      <w:r w:rsidR="005461C1" w:rsidRPr="001F2833">
        <w:rPr>
          <w:rFonts w:ascii="Arial" w:eastAsia="Times New Roman" w:hAnsi="Arial" w:cs="Arial"/>
        </w:rPr>
        <w:t xml:space="preserve">etween </w:t>
      </w:r>
      <w:r w:rsidR="00EB6990" w:rsidRPr="001F2833">
        <w:rPr>
          <w:rFonts w:ascii="Arial" w:eastAsia="Times New Roman" w:hAnsi="Arial" w:cs="Arial"/>
        </w:rPr>
        <w:t>May</w:t>
      </w:r>
      <w:r w:rsidR="00783891" w:rsidRPr="001F2833">
        <w:rPr>
          <w:rFonts w:ascii="Arial" w:eastAsia="Times New Roman" w:hAnsi="Arial" w:cs="Arial"/>
        </w:rPr>
        <w:t xml:space="preserve"> </w:t>
      </w:r>
      <w:r w:rsidR="005461C1" w:rsidRPr="001F2833">
        <w:rPr>
          <w:rFonts w:ascii="Arial" w:eastAsia="Times New Roman" w:hAnsi="Arial" w:cs="Arial"/>
        </w:rPr>
        <w:t xml:space="preserve">2009 and </w:t>
      </w:r>
      <w:r w:rsidR="00EB6990" w:rsidRPr="001F2833">
        <w:rPr>
          <w:rFonts w:ascii="Arial" w:eastAsia="Times New Roman" w:hAnsi="Arial" w:cs="Arial"/>
        </w:rPr>
        <w:t>March</w:t>
      </w:r>
      <w:r w:rsidR="00783891" w:rsidRPr="001F2833">
        <w:rPr>
          <w:rFonts w:ascii="Arial" w:eastAsia="Times New Roman" w:hAnsi="Arial" w:cs="Arial"/>
        </w:rPr>
        <w:t xml:space="preserve"> </w:t>
      </w:r>
      <w:r w:rsidR="005461C1" w:rsidRPr="001F2833">
        <w:rPr>
          <w:rFonts w:ascii="Arial" w:eastAsia="Times New Roman" w:hAnsi="Arial" w:cs="Arial"/>
        </w:rPr>
        <w:t>2017</w:t>
      </w:r>
      <w:r w:rsidR="0088074D">
        <w:rPr>
          <w:rFonts w:ascii="Arial" w:eastAsia="Times New Roman" w:hAnsi="Arial" w:cs="Arial"/>
        </w:rPr>
        <w:t>.</w:t>
      </w:r>
      <w:r w:rsidR="005461C1" w:rsidRPr="001F2833">
        <w:rPr>
          <w:rFonts w:ascii="Arial" w:eastAsia="Times New Roman" w:hAnsi="Arial" w:cs="Arial"/>
        </w:rPr>
        <w:t xml:space="preserve"> Of </w:t>
      </w:r>
      <w:r w:rsidR="00783891" w:rsidRPr="001F2833">
        <w:rPr>
          <w:rFonts w:ascii="Arial" w:eastAsia="Times New Roman" w:hAnsi="Arial" w:cs="Arial"/>
        </w:rPr>
        <w:t xml:space="preserve">the 4,114 </w:t>
      </w:r>
      <w:r w:rsidR="00961B13" w:rsidRPr="001F2833">
        <w:rPr>
          <w:rFonts w:ascii="Arial" w:eastAsia="Times New Roman" w:hAnsi="Arial" w:cs="Arial"/>
        </w:rPr>
        <w:t xml:space="preserve">total </w:t>
      </w:r>
      <w:r w:rsidR="00783891" w:rsidRPr="001F2833">
        <w:rPr>
          <w:rFonts w:ascii="Arial" w:eastAsia="Times New Roman" w:hAnsi="Arial" w:cs="Arial"/>
        </w:rPr>
        <w:t>campaigns recorded over this time period</w:t>
      </w:r>
      <w:r w:rsidR="00961B13" w:rsidRPr="001F2833">
        <w:rPr>
          <w:rFonts w:ascii="Arial" w:eastAsia="Times New Roman" w:hAnsi="Arial" w:cs="Arial"/>
        </w:rPr>
        <w:t xml:space="preserve">, </w:t>
      </w:r>
      <w:r w:rsidR="00F1752D" w:rsidRPr="001F2833">
        <w:rPr>
          <w:rFonts w:ascii="Arial" w:eastAsia="Times New Roman" w:hAnsi="Arial" w:cs="Arial"/>
        </w:rPr>
        <w:t>campaigns tagged with the categories T</w:t>
      </w:r>
      <w:r w:rsidR="00EF608D" w:rsidRPr="001F2833">
        <w:rPr>
          <w:rFonts w:ascii="Arial" w:eastAsia="Times New Roman" w:hAnsi="Arial" w:cs="Arial"/>
        </w:rPr>
        <w:t>heater</w:t>
      </w:r>
      <w:r w:rsidR="00F1752D" w:rsidRPr="001F2833">
        <w:rPr>
          <w:rFonts w:ascii="Arial" w:eastAsia="Times New Roman" w:hAnsi="Arial" w:cs="Arial"/>
        </w:rPr>
        <w:t>, M</w:t>
      </w:r>
      <w:r w:rsidR="00EF608D" w:rsidRPr="001F2833">
        <w:rPr>
          <w:rFonts w:ascii="Arial" w:eastAsia="Times New Roman" w:hAnsi="Arial" w:cs="Arial"/>
        </w:rPr>
        <w:t xml:space="preserve">usic, and </w:t>
      </w:r>
      <w:r w:rsidR="00F1752D" w:rsidRPr="001F2833">
        <w:rPr>
          <w:rFonts w:ascii="Arial" w:eastAsia="Times New Roman" w:hAnsi="Arial" w:cs="Arial"/>
        </w:rPr>
        <w:t>F</w:t>
      </w:r>
      <w:r w:rsidR="00EF608D" w:rsidRPr="001F2833">
        <w:rPr>
          <w:rFonts w:ascii="Arial" w:eastAsia="Times New Roman" w:hAnsi="Arial" w:cs="Arial"/>
        </w:rPr>
        <w:t xml:space="preserve">ilm </w:t>
      </w:r>
      <w:r w:rsidR="00F1752D" w:rsidRPr="001F2833">
        <w:rPr>
          <w:rFonts w:ascii="Arial" w:eastAsia="Times New Roman" w:hAnsi="Arial" w:cs="Arial"/>
        </w:rPr>
        <w:t>&amp; V</w:t>
      </w:r>
      <w:r w:rsidR="00EF608D" w:rsidRPr="001F2833">
        <w:rPr>
          <w:rFonts w:ascii="Arial" w:eastAsia="Times New Roman" w:hAnsi="Arial" w:cs="Arial"/>
        </w:rPr>
        <w:t xml:space="preserve">ideo </w:t>
      </w:r>
      <w:r w:rsidR="00783891" w:rsidRPr="001F2833">
        <w:rPr>
          <w:rFonts w:ascii="Arial" w:eastAsia="Times New Roman" w:hAnsi="Arial" w:cs="Arial"/>
        </w:rPr>
        <w:t>had the highest success rate</w:t>
      </w:r>
      <w:r w:rsidR="00F1752D" w:rsidRPr="001F2833">
        <w:rPr>
          <w:rFonts w:ascii="Arial" w:eastAsia="Times New Roman" w:hAnsi="Arial" w:cs="Arial"/>
        </w:rPr>
        <w:t>s, accounting for 77% of all successful campaigns</w:t>
      </w:r>
      <w:r w:rsidR="00961B13" w:rsidRPr="001F2833">
        <w:rPr>
          <w:rFonts w:ascii="Arial" w:eastAsia="Times New Roman" w:hAnsi="Arial" w:cs="Arial"/>
        </w:rPr>
        <w:t xml:space="preserve">.  </w:t>
      </w:r>
    </w:p>
    <w:p w14:paraId="288873A1" w14:textId="01FF76DE" w:rsidR="00EF608D" w:rsidRPr="001F2833" w:rsidRDefault="00961B13" w:rsidP="00CE6C3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2833">
        <w:rPr>
          <w:rFonts w:ascii="Arial" w:eastAsia="Times New Roman" w:hAnsi="Arial" w:cs="Arial"/>
        </w:rPr>
        <w:t xml:space="preserve">Some significance may be lent to highlighting </w:t>
      </w:r>
      <w:r w:rsidR="00CE6C35" w:rsidRPr="001F2833">
        <w:rPr>
          <w:rFonts w:ascii="Arial" w:eastAsia="Times New Roman" w:hAnsi="Arial" w:cs="Arial"/>
        </w:rPr>
        <w:t>Kickstarter success in the creative arts</w:t>
      </w:r>
      <w:r w:rsidRPr="001F2833">
        <w:rPr>
          <w:rFonts w:ascii="Arial" w:eastAsia="Times New Roman" w:hAnsi="Arial" w:cs="Arial"/>
        </w:rPr>
        <w:t xml:space="preserve">, as </w:t>
      </w:r>
      <w:r w:rsidR="00CE6C35" w:rsidRPr="001F2833">
        <w:rPr>
          <w:rFonts w:ascii="Arial" w:eastAsia="Times New Roman" w:hAnsi="Arial" w:cs="Arial"/>
        </w:rPr>
        <w:t xml:space="preserve">Theater, Music, and Film &amp; Video </w:t>
      </w:r>
      <w:r w:rsidRPr="001F2833">
        <w:rPr>
          <w:rFonts w:ascii="Arial" w:eastAsia="Times New Roman" w:hAnsi="Arial" w:cs="Arial"/>
        </w:rPr>
        <w:t xml:space="preserve">are the only three categories where more than 50% of proposed campaigns succeeded.  Photography comes in as a close fourth with around 47% of campaigns succeeding. </w:t>
      </w:r>
    </w:p>
    <w:p w14:paraId="0A098A58" w14:textId="4AD74480" w:rsidR="001F2833" w:rsidRDefault="00F1752D" w:rsidP="00CE6C3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2833">
        <w:rPr>
          <w:rFonts w:ascii="Arial" w:hAnsi="Arial" w:cs="Arial"/>
        </w:rPr>
        <w:drawing>
          <wp:inline distT="0" distB="0" distL="0" distR="0" wp14:anchorId="76E36C5C" wp14:editId="3660C05F">
            <wp:extent cx="6781800" cy="499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591" cy="50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E54" w14:textId="693FA831" w:rsidR="00FF1E4F" w:rsidRPr="00FF1E4F" w:rsidRDefault="00FF1E4F" w:rsidP="00F77A9F">
      <w:pPr>
        <w:rPr>
          <w:rFonts w:ascii="Arial" w:eastAsia="Times New Roman" w:hAnsi="Arial" w:cs="Arial"/>
          <w:b/>
          <w:bCs/>
        </w:rPr>
      </w:pPr>
      <w:r w:rsidRPr="00FF1E4F">
        <w:rPr>
          <w:rFonts w:ascii="Arial" w:eastAsia="Times New Roman" w:hAnsi="Arial" w:cs="Arial"/>
          <w:b/>
          <w:bCs/>
        </w:rPr>
        <w:t>Subcategories</w:t>
      </w:r>
    </w:p>
    <w:p w14:paraId="25F7E68E" w14:textId="249DAECB" w:rsidR="00973615" w:rsidRDefault="00E01586" w:rsidP="00CE6C3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01586">
        <w:rPr>
          <w:rFonts w:ascii="Arial" w:eastAsia="Times New Roman" w:hAnsi="Arial" w:cs="Arial"/>
          <w:u w:val="single"/>
        </w:rPr>
        <w:t>Conclusion</w:t>
      </w:r>
      <w:r>
        <w:rPr>
          <w:rFonts w:ascii="Arial" w:eastAsia="Times New Roman" w:hAnsi="Arial" w:cs="Arial"/>
        </w:rPr>
        <w:t xml:space="preserve">: </w:t>
      </w:r>
      <w:r w:rsidR="004C0085">
        <w:rPr>
          <w:rFonts w:ascii="Arial" w:eastAsia="Times New Roman" w:hAnsi="Arial" w:cs="Arial"/>
        </w:rPr>
        <w:t>Excellent s</w:t>
      </w:r>
      <w:r>
        <w:rPr>
          <w:rFonts w:ascii="Arial" w:eastAsia="Times New Roman" w:hAnsi="Arial" w:cs="Arial"/>
        </w:rPr>
        <w:t xml:space="preserve">uccess </w:t>
      </w:r>
      <w:r w:rsidR="004C0085">
        <w:rPr>
          <w:rFonts w:ascii="Arial" w:eastAsia="Times New Roman" w:hAnsi="Arial" w:cs="Arial"/>
        </w:rPr>
        <w:t xml:space="preserve">rates were </w:t>
      </w:r>
      <w:r>
        <w:rPr>
          <w:rFonts w:ascii="Arial" w:eastAsia="Times New Roman" w:hAnsi="Arial" w:cs="Arial"/>
        </w:rPr>
        <w:t xml:space="preserve">not limited to </w:t>
      </w:r>
      <w:r w:rsidR="00EF536F">
        <w:rPr>
          <w:rFonts w:ascii="Arial" w:eastAsia="Times New Roman" w:hAnsi="Arial" w:cs="Arial"/>
        </w:rPr>
        <w:t xml:space="preserve">the </w:t>
      </w:r>
      <w:r>
        <w:rPr>
          <w:rFonts w:ascii="Arial" w:eastAsia="Times New Roman" w:hAnsi="Arial" w:cs="Arial"/>
        </w:rPr>
        <w:t>creative arts categories</w:t>
      </w:r>
      <w:r w:rsidR="00EF536F">
        <w:rPr>
          <w:rFonts w:ascii="Arial" w:eastAsia="Times New Roman" w:hAnsi="Arial" w:cs="Arial"/>
        </w:rPr>
        <w:t xml:space="preserve"> explored above. </w:t>
      </w:r>
      <w:r w:rsidR="002D2AA9">
        <w:rPr>
          <w:rFonts w:ascii="Arial" w:eastAsia="Times New Roman" w:hAnsi="Arial" w:cs="Arial"/>
        </w:rPr>
        <w:t xml:space="preserve">Drilling down </w:t>
      </w:r>
      <w:r w:rsidR="005515E9">
        <w:rPr>
          <w:rFonts w:ascii="Arial" w:eastAsia="Times New Roman" w:hAnsi="Arial" w:cs="Arial"/>
        </w:rPr>
        <w:t xml:space="preserve">into the data </w:t>
      </w:r>
      <w:r w:rsidR="002D2AA9">
        <w:rPr>
          <w:rFonts w:ascii="Arial" w:eastAsia="Times New Roman" w:hAnsi="Arial" w:cs="Arial"/>
        </w:rPr>
        <w:t xml:space="preserve">produces a list </w:t>
      </w:r>
      <w:r w:rsidR="00011534">
        <w:rPr>
          <w:rFonts w:ascii="Arial" w:eastAsia="Times New Roman" w:hAnsi="Arial" w:cs="Arial"/>
        </w:rPr>
        <w:t>of subcategories outside of the creative arts</w:t>
      </w:r>
      <w:r w:rsidR="00850116">
        <w:rPr>
          <w:rFonts w:ascii="Arial" w:eastAsia="Times New Roman" w:hAnsi="Arial" w:cs="Arial"/>
        </w:rPr>
        <w:t xml:space="preserve"> </w:t>
      </w:r>
      <w:r w:rsidR="00D62D3F">
        <w:rPr>
          <w:rFonts w:ascii="Arial" w:eastAsia="Times New Roman" w:hAnsi="Arial" w:cs="Arial"/>
        </w:rPr>
        <w:t xml:space="preserve">where </w:t>
      </w:r>
      <w:r w:rsidR="00973615">
        <w:rPr>
          <w:rFonts w:ascii="Arial" w:eastAsia="Times New Roman" w:hAnsi="Arial" w:cs="Arial"/>
        </w:rPr>
        <w:t>100% of projects were funded</w:t>
      </w:r>
      <w:r w:rsidR="00850116">
        <w:rPr>
          <w:rFonts w:ascii="Arial" w:eastAsia="Times New Roman" w:hAnsi="Arial" w:cs="Arial"/>
        </w:rPr>
        <w:t xml:space="preserve"> to their goal</w:t>
      </w:r>
      <w:r w:rsidR="00D7460A">
        <w:rPr>
          <w:rFonts w:ascii="Arial" w:eastAsia="Times New Roman" w:hAnsi="Arial" w:cs="Arial"/>
        </w:rPr>
        <w:t xml:space="preserve">. </w:t>
      </w:r>
      <w:r w:rsidR="004F22EA">
        <w:rPr>
          <w:rFonts w:ascii="Arial" w:eastAsia="Times New Roman" w:hAnsi="Arial" w:cs="Arial"/>
        </w:rPr>
        <w:t xml:space="preserve">While </w:t>
      </w:r>
      <w:r w:rsidR="00EF7DB6">
        <w:rPr>
          <w:rFonts w:ascii="Arial" w:eastAsia="Times New Roman" w:hAnsi="Arial" w:cs="Arial"/>
        </w:rPr>
        <w:t xml:space="preserve">the count of campaigns in each of these subcategories </w:t>
      </w:r>
      <w:r w:rsidR="00423E1D">
        <w:rPr>
          <w:rFonts w:ascii="Arial" w:eastAsia="Times New Roman" w:hAnsi="Arial" w:cs="Arial"/>
        </w:rPr>
        <w:t>may be relatively small</w:t>
      </w:r>
      <w:r w:rsidR="00320B0D">
        <w:rPr>
          <w:rFonts w:ascii="Arial" w:eastAsia="Times New Roman" w:hAnsi="Arial" w:cs="Arial"/>
        </w:rPr>
        <w:t>,</w:t>
      </w:r>
      <w:r w:rsidR="00043AB8">
        <w:rPr>
          <w:rFonts w:ascii="Arial" w:eastAsia="Times New Roman" w:hAnsi="Arial" w:cs="Arial"/>
        </w:rPr>
        <w:t xml:space="preserve"> we </w:t>
      </w:r>
      <w:r w:rsidR="00EB26AF">
        <w:rPr>
          <w:rFonts w:ascii="Arial" w:eastAsia="Times New Roman" w:hAnsi="Arial" w:cs="Arial"/>
        </w:rPr>
        <w:lastRenderedPageBreak/>
        <w:t>could</w:t>
      </w:r>
      <w:r w:rsidR="00043AB8">
        <w:rPr>
          <w:rFonts w:ascii="Arial" w:eastAsia="Times New Roman" w:hAnsi="Arial" w:cs="Arial"/>
        </w:rPr>
        <w:t xml:space="preserve"> </w:t>
      </w:r>
      <w:r w:rsidR="00F77A9F">
        <w:rPr>
          <w:rFonts w:ascii="Arial" w:eastAsia="Times New Roman" w:hAnsi="Arial" w:cs="Arial"/>
        </w:rPr>
        <w:t>make the projection</w:t>
      </w:r>
      <w:r w:rsidR="00043AB8">
        <w:rPr>
          <w:rFonts w:ascii="Arial" w:eastAsia="Times New Roman" w:hAnsi="Arial" w:cs="Arial"/>
        </w:rPr>
        <w:t xml:space="preserve"> that </w:t>
      </w:r>
      <w:r w:rsidR="002A5B1F">
        <w:rPr>
          <w:rFonts w:ascii="Arial" w:eastAsia="Times New Roman" w:hAnsi="Arial" w:cs="Arial"/>
        </w:rPr>
        <w:t xml:space="preserve">future </w:t>
      </w:r>
      <w:r w:rsidR="00043AB8">
        <w:rPr>
          <w:rFonts w:ascii="Arial" w:eastAsia="Times New Roman" w:hAnsi="Arial" w:cs="Arial"/>
        </w:rPr>
        <w:t xml:space="preserve">campaigns submitted in these subcategories </w:t>
      </w:r>
      <w:r w:rsidR="00FD20C5">
        <w:rPr>
          <w:rFonts w:ascii="Arial" w:eastAsia="Times New Roman" w:hAnsi="Arial" w:cs="Arial"/>
        </w:rPr>
        <w:t>may have higher success rate</w:t>
      </w:r>
      <w:r w:rsidR="002A5B1F">
        <w:rPr>
          <w:rFonts w:ascii="Arial" w:eastAsia="Times New Roman" w:hAnsi="Arial" w:cs="Arial"/>
        </w:rPr>
        <w:t xml:space="preserve">s than </w:t>
      </w:r>
      <w:r w:rsidR="005515E9">
        <w:rPr>
          <w:rFonts w:ascii="Arial" w:eastAsia="Times New Roman" w:hAnsi="Arial" w:cs="Arial"/>
        </w:rPr>
        <w:t xml:space="preserve">campaigns submitted in other subcategories.  </w:t>
      </w:r>
    </w:p>
    <w:p w14:paraId="0CAE8F5B" w14:textId="5193E47B" w:rsidR="00E23671" w:rsidRDefault="0067059A" w:rsidP="009A4E7E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2833">
        <w:rPr>
          <w:rFonts w:ascii="Arial" w:eastAsia="Times New Roman" w:hAnsi="Arial" w:cs="Arial"/>
        </w:rPr>
        <w:t xml:space="preserve">These </w:t>
      </w:r>
      <w:r w:rsidR="00D62D3F">
        <w:rPr>
          <w:rFonts w:ascii="Arial" w:eastAsia="Times New Roman" w:hAnsi="Arial" w:cs="Arial"/>
        </w:rPr>
        <w:t xml:space="preserve">subcategories </w:t>
      </w:r>
      <w:r w:rsidRPr="001F2833">
        <w:rPr>
          <w:rFonts w:ascii="Arial" w:eastAsia="Times New Roman" w:hAnsi="Arial" w:cs="Arial"/>
        </w:rPr>
        <w:t>might be worth further study as trending in popularit</w:t>
      </w:r>
      <w:r w:rsidR="003235F3" w:rsidRPr="001F2833">
        <w:rPr>
          <w:rFonts w:ascii="Arial" w:eastAsia="Times New Roman" w:hAnsi="Arial" w:cs="Arial"/>
        </w:rPr>
        <w:t>y</w:t>
      </w:r>
      <w:r w:rsidRPr="001F2833">
        <w:rPr>
          <w:rFonts w:ascii="Arial" w:eastAsia="Times New Roman" w:hAnsi="Arial" w:cs="Arial"/>
        </w:rPr>
        <w:t xml:space="preserve">.  </w:t>
      </w:r>
      <w:r w:rsidR="00D62D3F">
        <w:rPr>
          <w:rFonts w:ascii="Arial" w:eastAsia="Times New Roman" w:hAnsi="Arial" w:cs="Arial"/>
        </w:rPr>
        <w:t xml:space="preserve">I’d be interested to </w:t>
      </w:r>
      <w:r w:rsidR="007C4AA8">
        <w:rPr>
          <w:rFonts w:ascii="Arial" w:eastAsia="Times New Roman" w:hAnsi="Arial" w:cs="Arial"/>
        </w:rPr>
        <w:t>narrow down the year graph (below) to just the</w:t>
      </w:r>
      <w:r w:rsidR="00562231">
        <w:rPr>
          <w:rFonts w:ascii="Arial" w:eastAsia="Times New Roman" w:hAnsi="Arial" w:cs="Arial"/>
        </w:rPr>
        <w:t xml:space="preserve"> below</w:t>
      </w:r>
      <w:r w:rsidR="007C4AA8">
        <w:rPr>
          <w:rFonts w:ascii="Arial" w:eastAsia="Times New Roman" w:hAnsi="Arial" w:cs="Arial"/>
        </w:rPr>
        <w:t xml:space="preserve"> subcategories.  If a rising trendline in number of campaigns submitted,  then I’d like to </w:t>
      </w:r>
      <w:r w:rsidR="00D62D3F">
        <w:rPr>
          <w:rFonts w:ascii="Arial" w:eastAsia="Times New Roman" w:hAnsi="Arial" w:cs="Arial"/>
        </w:rPr>
        <w:t xml:space="preserve">see the values for </w:t>
      </w:r>
      <w:r w:rsidR="001E66A8">
        <w:rPr>
          <w:rFonts w:ascii="Arial" w:eastAsia="Times New Roman" w:hAnsi="Arial" w:cs="Arial"/>
        </w:rPr>
        <w:t>the below categories</w:t>
      </w:r>
      <w:r w:rsidR="00D62D3F">
        <w:rPr>
          <w:rFonts w:ascii="Arial" w:eastAsia="Times New Roman" w:hAnsi="Arial" w:cs="Arial"/>
        </w:rPr>
        <w:t xml:space="preserve"> for the rest of 2017, 2018, and </w:t>
      </w:r>
      <w:r w:rsidR="00A21815">
        <w:rPr>
          <w:rFonts w:ascii="Arial" w:eastAsia="Times New Roman" w:hAnsi="Arial" w:cs="Arial"/>
        </w:rPr>
        <w:t>2019</w:t>
      </w:r>
      <w:r w:rsidR="00E23671">
        <w:rPr>
          <w:rFonts w:ascii="Arial" w:eastAsia="Times New Roman" w:hAnsi="Arial" w:cs="Arial"/>
        </w:rPr>
        <w:t xml:space="preserve"> and to </w:t>
      </w:r>
      <w:r w:rsidR="004F222D">
        <w:rPr>
          <w:rFonts w:ascii="Arial" w:eastAsia="Times New Roman" w:hAnsi="Arial" w:cs="Arial"/>
        </w:rPr>
        <w:t>compare</w:t>
      </w:r>
      <w:r w:rsidR="00E23671">
        <w:rPr>
          <w:rFonts w:ascii="Arial" w:eastAsia="Times New Roman" w:hAnsi="Arial" w:cs="Arial"/>
        </w:rPr>
        <w:t xml:space="preserve"> that data with both financial and anecdotal data relating to, say</w:t>
      </w:r>
      <w:r w:rsidR="007520FB">
        <w:rPr>
          <w:rFonts w:ascii="Arial" w:eastAsia="Times New Roman" w:hAnsi="Arial" w:cs="Arial"/>
        </w:rPr>
        <w:t>,</w:t>
      </w:r>
      <w:r w:rsidR="00E23671">
        <w:rPr>
          <w:rFonts w:ascii="Arial" w:eastAsia="Times New Roman" w:hAnsi="Arial" w:cs="Arial"/>
        </w:rPr>
        <w:t xml:space="preserve"> the growth of small batch distilleries and breweries</w:t>
      </w:r>
      <w:r w:rsidR="00D62D3F">
        <w:rPr>
          <w:rFonts w:ascii="Arial" w:eastAsia="Times New Roman" w:hAnsi="Arial" w:cs="Arial"/>
        </w:rPr>
        <w:t>.</w:t>
      </w:r>
      <w:r w:rsidR="007520FB">
        <w:rPr>
          <w:rFonts w:ascii="Arial" w:eastAsia="Times New Roman" w:hAnsi="Arial" w:cs="Arial"/>
        </w:rPr>
        <w:t xml:space="preserve">  The data points to interesting places to ask</w:t>
      </w:r>
      <w:r w:rsidR="00A21815">
        <w:rPr>
          <w:rFonts w:ascii="Arial" w:eastAsia="Times New Roman" w:hAnsi="Arial" w:cs="Arial"/>
        </w:rPr>
        <w:t xml:space="preserve"> more questions</w:t>
      </w:r>
      <w:r w:rsidR="007520FB">
        <w:rPr>
          <w:rFonts w:ascii="Arial" w:eastAsia="Times New Roman" w:hAnsi="Arial" w:cs="Arial"/>
        </w:rPr>
        <w:t>.</w:t>
      </w:r>
    </w:p>
    <w:p w14:paraId="5CAE2E65" w14:textId="72BE1631" w:rsidR="009A4E7E" w:rsidRPr="001F2833" w:rsidRDefault="007520FB" w:rsidP="009A4E7E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D62D3F">
        <w:rPr>
          <w:rFonts w:ascii="Arial" w:eastAsia="Times New Roman" w:hAnsi="Arial" w:cs="Arial"/>
        </w:rPr>
        <w:t>ubcategories with 100% successful projects</w:t>
      </w:r>
      <w:r w:rsidR="009A4E7E" w:rsidRPr="001F2833">
        <w:rPr>
          <w:rFonts w:ascii="Arial" w:eastAsia="Times New Roman" w:hAnsi="Arial" w:cs="Arial"/>
        </w:rPr>
        <w:t xml:space="preserve"> include</w:t>
      </w:r>
      <w:r w:rsidR="00983092">
        <w:rPr>
          <w:rFonts w:ascii="Arial" w:eastAsia="Times New Roman" w:hAnsi="Arial" w:cs="Arial"/>
        </w:rPr>
        <w:t xml:space="preserve"> (but are not limited to)</w:t>
      </w:r>
      <w:r w:rsidR="009A4E7E" w:rsidRPr="001F2833">
        <w:rPr>
          <w:rFonts w:ascii="Arial" w:eastAsia="Times New Roman" w:hAnsi="Arial" w:cs="Arial"/>
        </w:rPr>
        <w:t>:</w:t>
      </w:r>
    </w:p>
    <w:tbl>
      <w:tblPr>
        <w:tblStyle w:val="TableGrid"/>
        <w:tblW w:w="8303" w:type="dxa"/>
        <w:tblLook w:val="04A0" w:firstRow="1" w:lastRow="0" w:firstColumn="1" w:lastColumn="0" w:noHBand="0" w:noVBand="1"/>
      </w:tblPr>
      <w:tblGrid>
        <w:gridCol w:w="3673"/>
        <w:gridCol w:w="2237"/>
        <w:gridCol w:w="2393"/>
      </w:tblGrid>
      <w:tr w:rsidR="009A4E7E" w:rsidRPr="001F2833" w14:paraId="456E5305" w14:textId="5ECE176D" w:rsidTr="001E66A8">
        <w:trPr>
          <w:trHeight w:val="410"/>
        </w:trPr>
        <w:tc>
          <w:tcPr>
            <w:tcW w:w="3673" w:type="dxa"/>
            <w:shd w:val="clear" w:color="auto" w:fill="C00000"/>
          </w:tcPr>
          <w:p w14:paraId="04B6C88A" w14:textId="70B9BEB0" w:rsidR="009A4E7E" w:rsidRPr="001E66A8" w:rsidRDefault="009A4E7E" w:rsidP="00CE6C3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</w:rPr>
            </w:pPr>
            <w:r w:rsidRPr="001E66A8">
              <w:rPr>
                <w:rFonts w:ascii="Arial" w:eastAsia="Times New Roman" w:hAnsi="Arial" w:cs="Arial"/>
              </w:rPr>
              <w:t>Subcategory</w:t>
            </w:r>
          </w:p>
        </w:tc>
        <w:tc>
          <w:tcPr>
            <w:tcW w:w="2237" w:type="dxa"/>
            <w:shd w:val="clear" w:color="auto" w:fill="C00000"/>
          </w:tcPr>
          <w:p w14:paraId="7337F992" w14:textId="73CC33E4" w:rsidR="009A4E7E" w:rsidRPr="001E66A8" w:rsidRDefault="009A4E7E" w:rsidP="00CE6C3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</w:rPr>
            </w:pPr>
            <w:r w:rsidRPr="001E66A8">
              <w:rPr>
                <w:rFonts w:ascii="Arial" w:eastAsia="Times New Roman" w:hAnsi="Arial" w:cs="Arial"/>
              </w:rPr>
              <w:t>Category</w:t>
            </w:r>
          </w:p>
        </w:tc>
        <w:tc>
          <w:tcPr>
            <w:tcW w:w="2393" w:type="dxa"/>
            <w:shd w:val="clear" w:color="auto" w:fill="C00000"/>
          </w:tcPr>
          <w:p w14:paraId="23658DA9" w14:textId="1F3E8DA1" w:rsidR="009A4E7E" w:rsidRPr="001E66A8" w:rsidRDefault="009A4E7E" w:rsidP="001E66A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</w:rPr>
            </w:pPr>
            <w:r w:rsidRPr="001E66A8">
              <w:rPr>
                <w:rFonts w:ascii="Arial" w:eastAsia="Times New Roman" w:hAnsi="Arial" w:cs="Arial"/>
              </w:rPr>
              <w:t xml:space="preserve">Number of Campaigns </w:t>
            </w:r>
            <w:r w:rsidR="001E66A8">
              <w:rPr>
                <w:rFonts w:ascii="Arial" w:eastAsia="Times New Roman" w:hAnsi="Arial" w:cs="Arial"/>
              </w:rPr>
              <w:t xml:space="preserve">     </w:t>
            </w:r>
            <w:proofErr w:type="gramStart"/>
            <w:r w:rsidR="001E66A8">
              <w:rPr>
                <w:rFonts w:ascii="Arial" w:eastAsia="Times New Roman" w:hAnsi="Arial" w:cs="Arial"/>
              </w:rPr>
              <w:t xml:space="preserve">   </w:t>
            </w:r>
            <w:r w:rsidRPr="001E66A8">
              <w:rPr>
                <w:rFonts w:ascii="Arial" w:eastAsia="Times New Roman" w:hAnsi="Arial" w:cs="Arial"/>
              </w:rPr>
              <w:t>(</w:t>
            </w:r>
            <w:proofErr w:type="gramEnd"/>
            <w:r w:rsidR="00D62D3F" w:rsidRPr="001E66A8">
              <w:rPr>
                <w:rFonts w:ascii="Arial" w:eastAsia="Times New Roman" w:hAnsi="Arial" w:cs="Arial"/>
              </w:rPr>
              <w:t>100% successful)</w:t>
            </w:r>
          </w:p>
        </w:tc>
      </w:tr>
      <w:tr w:rsidR="009A4E7E" w:rsidRPr="001F2833" w14:paraId="365B4294" w14:textId="4371E882" w:rsidTr="001E66A8">
        <w:trPr>
          <w:trHeight w:val="210"/>
        </w:trPr>
        <w:tc>
          <w:tcPr>
            <w:tcW w:w="3673" w:type="dxa"/>
          </w:tcPr>
          <w:p w14:paraId="66CAF9C9" w14:textId="7CB32069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Small Batch</w:t>
            </w:r>
          </w:p>
        </w:tc>
        <w:tc>
          <w:tcPr>
            <w:tcW w:w="2237" w:type="dxa"/>
          </w:tcPr>
          <w:p w14:paraId="13DD92F3" w14:textId="5A07B3DA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Food</w:t>
            </w:r>
          </w:p>
        </w:tc>
        <w:tc>
          <w:tcPr>
            <w:tcW w:w="2393" w:type="dxa"/>
          </w:tcPr>
          <w:p w14:paraId="03F19102" w14:textId="2D5D38CB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34</w:t>
            </w:r>
            <w:r w:rsidR="00CE6C35" w:rsidRPr="001F2833">
              <w:rPr>
                <w:rFonts w:ascii="Arial" w:eastAsia="Times New Roman" w:hAnsi="Arial" w:cs="Arial"/>
              </w:rPr>
              <w:t>*</w:t>
            </w:r>
          </w:p>
        </w:tc>
      </w:tr>
      <w:tr w:rsidR="009A4E7E" w:rsidRPr="001F2833" w14:paraId="0D44D859" w14:textId="65549BAB" w:rsidTr="001E66A8">
        <w:trPr>
          <w:trHeight w:val="197"/>
        </w:trPr>
        <w:tc>
          <w:tcPr>
            <w:tcW w:w="3673" w:type="dxa"/>
          </w:tcPr>
          <w:p w14:paraId="440F3E7B" w14:textId="3C12D9C9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Tabletop Games</w:t>
            </w:r>
          </w:p>
        </w:tc>
        <w:tc>
          <w:tcPr>
            <w:tcW w:w="2237" w:type="dxa"/>
          </w:tcPr>
          <w:p w14:paraId="17DCD0D9" w14:textId="73BEE6CD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Games</w:t>
            </w:r>
          </w:p>
        </w:tc>
        <w:tc>
          <w:tcPr>
            <w:tcW w:w="2393" w:type="dxa"/>
          </w:tcPr>
          <w:p w14:paraId="79E4D3D2" w14:textId="27011813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80</w:t>
            </w:r>
          </w:p>
        </w:tc>
      </w:tr>
      <w:tr w:rsidR="009A4E7E" w:rsidRPr="001F2833" w14:paraId="23799CEB" w14:textId="7DA3A5AC" w:rsidTr="001E66A8">
        <w:trPr>
          <w:trHeight w:val="210"/>
        </w:trPr>
        <w:tc>
          <w:tcPr>
            <w:tcW w:w="3673" w:type="dxa"/>
          </w:tcPr>
          <w:p w14:paraId="0A181383" w14:textId="4AEC8BF5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Nonfiction, Radio &amp; Podcasts</w:t>
            </w:r>
          </w:p>
        </w:tc>
        <w:tc>
          <w:tcPr>
            <w:tcW w:w="2237" w:type="dxa"/>
          </w:tcPr>
          <w:p w14:paraId="58B1438F" w14:textId="06275961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Publishing</w:t>
            </w:r>
          </w:p>
        </w:tc>
        <w:tc>
          <w:tcPr>
            <w:tcW w:w="2393" w:type="dxa"/>
          </w:tcPr>
          <w:p w14:paraId="0A17BFEF" w14:textId="141DD66C" w:rsidR="009A4E7E" w:rsidRPr="001F2833" w:rsidRDefault="00CE6C35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80</w:t>
            </w:r>
          </w:p>
        </w:tc>
      </w:tr>
      <w:tr w:rsidR="009A4E7E" w:rsidRPr="001F2833" w14:paraId="61D970EF" w14:textId="4C2ADE75" w:rsidTr="001E66A8">
        <w:trPr>
          <w:trHeight w:val="197"/>
        </w:trPr>
        <w:tc>
          <w:tcPr>
            <w:tcW w:w="3673" w:type="dxa"/>
          </w:tcPr>
          <w:p w14:paraId="56759FA4" w14:textId="102D2CF2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Hardware</w:t>
            </w:r>
          </w:p>
        </w:tc>
        <w:tc>
          <w:tcPr>
            <w:tcW w:w="2237" w:type="dxa"/>
          </w:tcPr>
          <w:p w14:paraId="797A3F40" w14:textId="1F910568" w:rsidR="009A4E7E" w:rsidRPr="001F2833" w:rsidRDefault="009A4E7E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Technology</w:t>
            </w:r>
          </w:p>
        </w:tc>
        <w:tc>
          <w:tcPr>
            <w:tcW w:w="2393" w:type="dxa"/>
          </w:tcPr>
          <w:p w14:paraId="23A515E8" w14:textId="02BCE0AE" w:rsidR="009A4E7E" w:rsidRPr="001F2833" w:rsidRDefault="00CE6C35" w:rsidP="009A4E7E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1F2833">
              <w:rPr>
                <w:rFonts w:ascii="Arial" w:eastAsia="Times New Roman" w:hAnsi="Arial" w:cs="Arial"/>
              </w:rPr>
              <w:t>140</w:t>
            </w:r>
          </w:p>
        </w:tc>
      </w:tr>
    </w:tbl>
    <w:p w14:paraId="42561A41" w14:textId="50773189" w:rsidR="00CB1C8B" w:rsidRPr="001F2833" w:rsidRDefault="00CE6C35" w:rsidP="00F175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1F2833">
        <w:rPr>
          <w:rFonts w:ascii="Arial" w:eastAsia="Times New Roman" w:hAnsi="Arial" w:cs="Arial"/>
          <w:sz w:val="16"/>
          <w:szCs w:val="16"/>
        </w:rPr>
        <w:t>* Six small batch campaigns had a status of live and were excluded from these numbers.</w:t>
      </w:r>
    </w:p>
    <w:p w14:paraId="0D94E8F1" w14:textId="6FCBEC14" w:rsidR="00F1752D" w:rsidRPr="001F2833" w:rsidRDefault="00961B13" w:rsidP="00F1752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2833">
        <w:rPr>
          <w:rFonts w:ascii="Arial" w:hAnsi="Arial" w:cs="Arial"/>
        </w:rPr>
        <w:drawing>
          <wp:inline distT="0" distB="0" distL="0" distR="0" wp14:anchorId="60C8FDFF" wp14:editId="051398AE">
            <wp:extent cx="6663816" cy="40481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042" cy="40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341" w14:textId="2753DC35" w:rsidR="00FF1E4F" w:rsidRPr="00E70BD7" w:rsidRDefault="00FF1E4F">
      <w:pPr>
        <w:rPr>
          <w:rFonts w:ascii="Arial" w:hAnsi="Arial" w:cs="Arial"/>
        </w:rPr>
      </w:pPr>
      <w:r w:rsidRPr="00FF1E4F">
        <w:rPr>
          <w:rFonts w:ascii="Arial" w:hAnsi="Arial" w:cs="Arial"/>
          <w:b/>
          <w:bCs/>
        </w:rPr>
        <w:t>Over the Years</w:t>
      </w:r>
    </w:p>
    <w:p w14:paraId="394A203E" w14:textId="05022B1C" w:rsidR="00E70BD7" w:rsidRDefault="00E70BD7">
      <w:pPr>
        <w:rPr>
          <w:rFonts w:ascii="Arial" w:hAnsi="Arial" w:cs="Arial"/>
        </w:rPr>
      </w:pPr>
      <w:r w:rsidRPr="00A21815">
        <w:rPr>
          <w:rFonts w:ascii="Arial" w:hAnsi="Arial" w:cs="Arial"/>
          <w:u w:val="single"/>
        </w:rPr>
        <w:t>Conclusion</w:t>
      </w:r>
      <w:r>
        <w:rPr>
          <w:rFonts w:ascii="Arial" w:hAnsi="Arial" w:cs="Arial"/>
        </w:rPr>
        <w:t xml:space="preserve">:  </w:t>
      </w:r>
      <w:r w:rsidR="00CE6C35" w:rsidRPr="001F2833">
        <w:rPr>
          <w:rFonts w:ascii="Arial" w:hAnsi="Arial" w:cs="Arial"/>
        </w:rPr>
        <w:t xml:space="preserve">Kickstarter </w:t>
      </w:r>
      <w:r w:rsidR="0039067F" w:rsidRPr="001F2833">
        <w:rPr>
          <w:rFonts w:ascii="Arial" w:hAnsi="Arial" w:cs="Arial"/>
        </w:rPr>
        <w:t>campaigns had their community</w:t>
      </w:r>
      <w:r w:rsidR="00CE6C35" w:rsidRPr="001F2833">
        <w:rPr>
          <w:rFonts w:ascii="Arial" w:hAnsi="Arial" w:cs="Arial"/>
        </w:rPr>
        <w:t xml:space="preserve"> funding heyday between 201</w:t>
      </w:r>
      <w:r w:rsidR="0039067F" w:rsidRPr="001F2833">
        <w:rPr>
          <w:rFonts w:ascii="Arial" w:hAnsi="Arial" w:cs="Arial"/>
        </w:rPr>
        <w:t>3</w:t>
      </w:r>
      <w:r w:rsidR="00CE6C35" w:rsidRPr="001F2833">
        <w:rPr>
          <w:rFonts w:ascii="Arial" w:hAnsi="Arial" w:cs="Arial"/>
        </w:rPr>
        <w:t xml:space="preserve"> and 2016</w:t>
      </w:r>
      <w:r w:rsidR="00A0731E">
        <w:rPr>
          <w:rFonts w:ascii="Arial" w:hAnsi="Arial" w:cs="Arial"/>
        </w:rPr>
        <w:t>.</w:t>
      </w:r>
      <w:r w:rsidR="00343A8B" w:rsidRPr="001F2833">
        <w:rPr>
          <w:rFonts w:ascii="Arial" w:hAnsi="Arial" w:cs="Arial"/>
        </w:rPr>
        <w:t xml:space="preserve"> </w:t>
      </w:r>
    </w:p>
    <w:p w14:paraId="6FAA44D3" w14:textId="4A3CAE4D" w:rsidR="00EF608D" w:rsidRPr="001F2833" w:rsidRDefault="00A073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343A8B" w:rsidRPr="001F2833">
        <w:rPr>
          <w:rFonts w:ascii="Arial" w:hAnsi="Arial" w:cs="Arial"/>
        </w:rPr>
        <w:t>lines for successful, failed, and cancelled campaigns trend roughly the sam</w:t>
      </w:r>
      <w:r w:rsidR="0039067F" w:rsidRPr="001F2833">
        <w:rPr>
          <w:rFonts w:ascii="Arial" w:hAnsi="Arial" w:cs="Arial"/>
        </w:rPr>
        <w:t>e direction</w:t>
      </w:r>
      <w:r w:rsidR="00714F70" w:rsidRPr="001F2833">
        <w:rPr>
          <w:rFonts w:ascii="Arial" w:hAnsi="Arial" w:cs="Arial"/>
        </w:rPr>
        <w:t>s</w:t>
      </w:r>
      <w:r w:rsidR="0039067F" w:rsidRPr="001F2833">
        <w:rPr>
          <w:rFonts w:ascii="Arial" w:hAnsi="Arial" w:cs="Arial"/>
        </w:rPr>
        <w:t xml:space="preserve">.  It’s useful to note that we only have the first </w:t>
      </w:r>
      <w:r w:rsidR="00EB6990" w:rsidRPr="001F2833">
        <w:rPr>
          <w:rFonts w:ascii="Arial" w:hAnsi="Arial" w:cs="Arial"/>
        </w:rPr>
        <w:t>three</w:t>
      </w:r>
      <w:r w:rsidR="0039067F" w:rsidRPr="001F2833">
        <w:rPr>
          <w:rFonts w:ascii="Arial" w:hAnsi="Arial" w:cs="Arial"/>
        </w:rPr>
        <w:t xml:space="preserve"> months of data for 2017, accounting for the sharp drop in the number of campaigns on the graph below.  The full data may show a more gradual downward trend.</w:t>
      </w:r>
    </w:p>
    <w:p w14:paraId="04CB497C" w14:textId="77777777" w:rsidR="00343A8B" w:rsidRPr="001F2833" w:rsidRDefault="00EF608D">
      <w:pPr>
        <w:rPr>
          <w:rFonts w:ascii="Arial" w:hAnsi="Arial" w:cs="Arial"/>
        </w:rPr>
      </w:pPr>
      <w:r w:rsidRPr="001F2833">
        <w:rPr>
          <w:rFonts w:ascii="Arial" w:hAnsi="Arial" w:cs="Arial"/>
        </w:rPr>
        <w:lastRenderedPageBreak/>
        <w:drawing>
          <wp:inline distT="0" distB="0" distL="0" distR="0" wp14:anchorId="50879A3D" wp14:editId="5322CB43">
            <wp:extent cx="6461142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519" cy="37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2F0" w14:textId="77777777" w:rsidR="00C901BE" w:rsidRDefault="00C901BE">
      <w:pPr>
        <w:rPr>
          <w:rFonts w:ascii="Arial" w:hAnsi="Arial" w:cs="Arial"/>
          <w:b/>
          <w:bCs/>
        </w:rPr>
      </w:pPr>
    </w:p>
    <w:p w14:paraId="0E37E8DC" w14:textId="6FA1BABF" w:rsidR="00B22B30" w:rsidRPr="00C901BE" w:rsidRDefault="00B22B30">
      <w:pPr>
        <w:rPr>
          <w:rFonts w:ascii="Arial" w:hAnsi="Arial" w:cs="Arial"/>
        </w:rPr>
      </w:pPr>
      <w:r w:rsidRPr="00B22B30">
        <w:rPr>
          <w:rFonts w:ascii="Arial" w:hAnsi="Arial" w:cs="Arial"/>
          <w:b/>
          <w:bCs/>
        </w:rPr>
        <w:t>Goal Dollar Amounts</w:t>
      </w:r>
    </w:p>
    <w:p w14:paraId="280D8CD2" w14:textId="1F47264A" w:rsidR="00C901BE" w:rsidRDefault="00C901BE">
      <w:pPr>
        <w:rPr>
          <w:rFonts w:ascii="Arial" w:hAnsi="Arial" w:cs="Arial"/>
        </w:rPr>
      </w:pPr>
      <w:r w:rsidRPr="00C901BE">
        <w:rPr>
          <w:rFonts w:ascii="Arial" w:hAnsi="Arial" w:cs="Arial"/>
          <w:u w:val="single"/>
        </w:rPr>
        <w:t>Conclusion</w:t>
      </w:r>
      <w:r>
        <w:rPr>
          <w:rFonts w:ascii="Arial" w:hAnsi="Arial" w:cs="Arial"/>
        </w:rPr>
        <w:t xml:space="preserve">: </w:t>
      </w:r>
      <w:r w:rsidR="00A859B7" w:rsidRPr="001F2833">
        <w:rPr>
          <w:rFonts w:ascii="Arial" w:hAnsi="Arial" w:cs="Arial"/>
        </w:rPr>
        <w:t>Campaigns</w:t>
      </w:r>
      <w:r w:rsidR="0039067F" w:rsidRPr="001F2833">
        <w:rPr>
          <w:rFonts w:ascii="Arial" w:hAnsi="Arial" w:cs="Arial"/>
        </w:rPr>
        <w:t xml:space="preserve"> (regardless of category) tended to be more successful when </w:t>
      </w:r>
      <w:r w:rsidR="00A859B7" w:rsidRPr="001F2833">
        <w:rPr>
          <w:rFonts w:ascii="Arial" w:hAnsi="Arial" w:cs="Arial"/>
        </w:rPr>
        <w:t xml:space="preserve">funding </w:t>
      </w:r>
      <w:r w:rsidR="0039067F" w:rsidRPr="001F2833">
        <w:rPr>
          <w:rFonts w:ascii="Arial" w:hAnsi="Arial" w:cs="Arial"/>
        </w:rPr>
        <w:t xml:space="preserve">goals </w:t>
      </w:r>
      <w:r w:rsidR="00BA26A6">
        <w:rPr>
          <w:rFonts w:ascii="Arial" w:hAnsi="Arial" w:cs="Arial"/>
        </w:rPr>
        <w:t>are</w:t>
      </w:r>
      <w:r w:rsidR="0039067F" w:rsidRPr="001F2833">
        <w:rPr>
          <w:rFonts w:ascii="Arial" w:hAnsi="Arial" w:cs="Arial"/>
        </w:rPr>
        <w:t xml:space="preserve"> set at lower dollar values.  </w:t>
      </w:r>
    </w:p>
    <w:p w14:paraId="71853121" w14:textId="77777777" w:rsidR="00C901BE" w:rsidRDefault="00A859B7">
      <w:pPr>
        <w:rPr>
          <w:rFonts w:ascii="Arial" w:hAnsi="Arial" w:cs="Arial"/>
        </w:rPr>
      </w:pPr>
      <w:r w:rsidRPr="001F2833">
        <w:rPr>
          <w:rFonts w:ascii="Arial" w:hAnsi="Arial" w:cs="Arial"/>
        </w:rPr>
        <w:t xml:space="preserve">Even at larger dollar values ($10,000 - $44,999), campaigns were close to or over 40% successful.  </w:t>
      </w:r>
    </w:p>
    <w:p w14:paraId="6C3BE1FE" w14:textId="48729AA0" w:rsidR="00343A8B" w:rsidRPr="001F2833" w:rsidRDefault="00A859B7">
      <w:pPr>
        <w:rPr>
          <w:rFonts w:ascii="Arial" w:hAnsi="Arial" w:cs="Arial"/>
        </w:rPr>
      </w:pPr>
      <w:r w:rsidRPr="001F2833">
        <w:rPr>
          <w:rFonts w:ascii="Arial" w:hAnsi="Arial" w:cs="Arial"/>
        </w:rPr>
        <w:t xml:space="preserve">Success status drops off sharply when the funding goal was set at greater than or equal to $45,000. </w:t>
      </w:r>
      <w:r w:rsidR="00C901BE">
        <w:rPr>
          <w:rFonts w:ascii="Arial" w:hAnsi="Arial" w:cs="Arial"/>
        </w:rPr>
        <w:t>(see graph below)</w:t>
      </w:r>
    </w:p>
    <w:p w14:paraId="260C07B0" w14:textId="6B672A2D" w:rsidR="008B2488" w:rsidRPr="001F2833" w:rsidRDefault="001F2833" w:rsidP="001F2833">
      <w:pPr>
        <w:rPr>
          <w:rFonts w:ascii="Arial" w:hAnsi="Arial" w:cs="Arial"/>
        </w:rPr>
      </w:pPr>
      <w:r w:rsidRPr="001F2833">
        <w:rPr>
          <w:rFonts w:ascii="Arial" w:hAnsi="Arial" w:cs="Arial"/>
          <w:noProof/>
        </w:rPr>
        <w:drawing>
          <wp:inline distT="0" distB="0" distL="0" distR="0" wp14:anchorId="6FC9F9BB" wp14:editId="4A7CBFEA">
            <wp:extent cx="6867525" cy="32004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BC4B5D5-28E7-4B8B-A6D9-5D2C4A1F04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4562E1" w14:textId="4FA4B8DD" w:rsidR="00B22B30" w:rsidRPr="002059C2" w:rsidRDefault="00B22B30">
      <w:pPr>
        <w:rPr>
          <w:rFonts w:ascii="Arial" w:hAnsi="Arial" w:cs="Arial"/>
          <w:b/>
          <w:bCs/>
        </w:rPr>
      </w:pPr>
      <w:r w:rsidRPr="002059C2">
        <w:rPr>
          <w:rFonts w:ascii="Arial" w:hAnsi="Arial" w:cs="Arial"/>
          <w:b/>
          <w:bCs/>
        </w:rPr>
        <w:lastRenderedPageBreak/>
        <w:t>Backers</w:t>
      </w:r>
    </w:p>
    <w:p w14:paraId="6871A499" w14:textId="52236687" w:rsidR="00A859B7" w:rsidRPr="001F2833" w:rsidRDefault="00C901BE">
      <w:pPr>
        <w:rPr>
          <w:rFonts w:ascii="Arial" w:hAnsi="Arial" w:cs="Arial"/>
        </w:rPr>
      </w:pPr>
      <w:r w:rsidRPr="00C901BE">
        <w:rPr>
          <w:rFonts w:ascii="Arial" w:hAnsi="Arial" w:cs="Arial"/>
          <w:u w:val="single"/>
        </w:rPr>
        <w:t>Conclusion</w:t>
      </w:r>
      <w:r>
        <w:rPr>
          <w:rFonts w:ascii="Arial" w:hAnsi="Arial" w:cs="Arial"/>
        </w:rPr>
        <w:t xml:space="preserve">: </w:t>
      </w:r>
      <w:r w:rsidR="00A859B7" w:rsidRPr="001F2833">
        <w:rPr>
          <w:rFonts w:ascii="Arial" w:hAnsi="Arial" w:cs="Arial"/>
        </w:rPr>
        <w:t xml:space="preserve">Successful campaigns had an average of </w:t>
      </w:r>
      <w:r w:rsidR="00160E5B">
        <w:rPr>
          <w:rFonts w:ascii="Arial" w:hAnsi="Arial" w:cs="Arial"/>
        </w:rPr>
        <w:t>194</w:t>
      </w:r>
      <w:r w:rsidR="00A859B7" w:rsidRPr="001F2833">
        <w:rPr>
          <w:rFonts w:ascii="Arial" w:hAnsi="Arial" w:cs="Arial"/>
        </w:rPr>
        <w:t xml:space="preserve"> backers, with a large amount of variance </w:t>
      </w:r>
      <w:r w:rsidR="001B4185" w:rsidRPr="001F2833">
        <w:rPr>
          <w:rFonts w:ascii="Arial" w:hAnsi="Arial" w:cs="Arial"/>
        </w:rPr>
        <w:t xml:space="preserve">and standard deviation </w:t>
      </w:r>
      <w:r w:rsidR="00A859B7" w:rsidRPr="001F2833">
        <w:rPr>
          <w:rFonts w:ascii="Arial" w:hAnsi="Arial" w:cs="Arial"/>
        </w:rPr>
        <w:t>in the data. This could be explained by how many backers it might take to gain a status of successful with a dollar goal amount &lt;$1,000</w:t>
      </w:r>
      <w:r w:rsidR="00160E5B">
        <w:rPr>
          <w:rFonts w:ascii="Arial" w:hAnsi="Arial" w:cs="Arial"/>
        </w:rPr>
        <w:t>,</w:t>
      </w:r>
      <w:r w:rsidR="00A859B7" w:rsidRPr="001F2833">
        <w:rPr>
          <w:rFonts w:ascii="Arial" w:hAnsi="Arial" w:cs="Arial"/>
        </w:rPr>
        <w:t xml:space="preserve"> versus how many backers it might take to gain a status of successful with a dollar goal amount &gt;$49,999.  This </w:t>
      </w:r>
      <w:r w:rsidR="007765B4">
        <w:rPr>
          <w:rFonts w:ascii="Arial" w:hAnsi="Arial" w:cs="Arial"/>
        </w:rPr>
        <w:t>can</w:t>
      </w:r>
      <w:r w:rsidR="00A859B7" w:rsidRPr="001F2833">
        <w:rPr>
          <w:rFonts w:ascii="Arial" w:hAnsi="Arial" w:cs="Arial"/>
        </w:rPr>
        <w:t xml:space="preserve"> be investigated further by </w:t>
      </w:r>
      <w:r w:rsidR="001B4185" w:rsidRPr="001F2833">
        <w:rPr>
          <w:rFonts w:ascii="Arial" w:hAnsi="Arial" w:cs="Arial"/>
        </w:rPr>
        <w:t xml:space="preserve">amalgamating the data in the above chart with the data below. </w:t>
      </w:r>
      <w:r w:rsidR="00426038">
        <w:rPr>
          <w:rFonts w:ascii="Arial" w:hAnsi="Arial" w:cs="Arial"/>
        </w:rPr>
        <w:t xml:space="preserve"> Because </w:t>
      </w:r>
      <w:r w:rsidR="00056431">
        <w:rPr>
          <w:rFonts w:ascii="Arial" w:hAnsi="Arial" w:cs="Arial"/>
        </w:rPr>
        <w:t xml:space="preserve">average donation amounts per funder are roughly equivalent between failed </w:t>
      </w:r>
      <w:r w:rsidR="003F73EB">
        <w:rPr>
          <w:rFonts w:ascii="Arial" w:hAnsi="Arial" w:cs="Arial"/>
        </w:rPr>
        <w:t>($104.77)</w:t>
      </w:r>
      <w:r w:rsidR="00160E5B">
        <w:rPr>
          <w:rFonts w:ascii="Arial" w:hAnsi="Arial" w:cs="Arial"/>
        </w:rPr>
        <w:t xml:space="preserve"> </w:t>
      </w:r>
      <w:r w:rsidR="00056431">
        <w:rPr>
          <w:rFonts w:ascii="Arial" w:hAnsi="Arial" w:cs="Arial"/>
        </w:rPr>
        <w:t>and successful campaigns</w:t>
      </w:r>
      <w:r w:rsidR="00B96ADF">
        <w:rPr>
          <w:rFonts w:ascii="Arial" w:hAnsi="Arial" w:cs="Arial"/>
        </w:rPr>
        <w:t xml:space="preserve"> ($95.56</w:t>
      </w:r>
      <w:r w:rsidR="003F73EB">
        <w:rPr>
          <w:rFonts w:ascii="Arial" w:hAnsi="Arial" w:cs="Arial"/>
        </w:rPr>
        <w:t>)</w:t>
      </w:r>
      <w:r w:rsidR="00056431">
        <w:rPr>
          <w:rFonts w:ascii="Arial" w:hAnsi="Arial" w:cs="Arial"/>
        </w:rPr>
        <w:t xml:space="preserve">, </w:t>
      </w:r>
      <w:r w:rsidR="003F73EB">
        <w:rPr>
          <w:rFonts w:ascii="Arial" w:hAnsi="Arial" w:cs="Arial"/>
        </w:rPr>
        <w:t xml:space="preserve">the true determinant of success for Kickstarter </w:t>
      </w:r>
      <w:r w:rsidR="000E3082">
        <w:rPr>
          <w:rFonts w:ascii="Arial" w:hAnsi="Arial" w:cs="Arial"/>
        </w:rPr>
        <w:t xml:space="preserve">campaigns is number of backers.  </w:t>
      </w:r>
    </w:p>
    <w:p w14:paraId="4B73F209" w14:textId="077782E6" w:rsidR="00A859B7" w:rsidRPr="001F2833" w:rsidRDefault="00A859B7">
      <w:pPr>
        <w:rPr>
          <w:rFonts w:ascii="Arial" w:hAnsi="Arial" w:cs="Arial"/>
        </w:rPr>
      </w:pPr>
      <w:r w:rsidRPr="001F2833">
        <w:rPr>
          <w:rFonts w:ascii="Arial" w:hAnsi="Arial" w:cs="Arial"/>
        </w:rPr>
        <w:t>Failed campaigns</w:t>
      </w:r>
      <w:r w:rsidR="002F47BE">
        <w:rPr>
          <w:rFonts w:ascii="Arial" w:hAnsi="Arial" w:cs="Arial"/>
        </w:rPr>
        <w:t xml:space="preserve"> </w:t>
      </w:r>
      <w:r w:rsidRPr="001F2833">
        <w:rPr>
          <w:rFonts w:ascii="Arial" w:hAnsi="Arial" w:cs="Arial"/>
        </w:rPr>
        <w:t>had a much smaller average number of backers (18)</w:t>
      </w:r>
      <w:r w:rsidR="001B4185" w:rsidRPr="001F2833">
        <w:rPr>
          <w:rFonts w:ascii="Arial" w:hAnsi="Arial" w:cs="Arial"/>
        </w:rPr>
        <w:t xml:space="preserve"> and</w:t>
      </w:r>
      <w:r w:rsidRPr="001F2833">
        <w:rPr>
          <w:rFonts w:ascii="Arial" w:hAnsi="Arial" w:cs="Arial"/>
        </w:rPr>
        <w:t xml:space="preserve"> </w:t>
      </w:r>
      <w:r w:rsidR="001B4185" w:rsidRPr="001F2833">
        <w:rPr>
          <w:rFonts w:ascii="Arial" w:hAnsi="Arial" w:cs="Arial"/>
        </w:rPr>
        <w:t xml:space="preserve">a much smaller median number of backers (4).  Failed campaigns also </w:t>
      </w:r>
      <w:r w:rsidR="000B1899" w:rsidRPr="001F2833">
        <w:rPr>
          <w:rFonts w:ascii="Arial" w:hAnsi="Arial" w:cs="Arial"/>
        </w:rPr>
        <w:t>had</w:t>
      </w:r>
      <w:r w:rsidR="001B4185" w:rsidRPr="001F2833">
        <w:rPr>
          <w:rFonts w:ascii="Arial" w:hAnsi="Arial" w:cs="Arial"/>
        </w:rPr>
        <w:t xml:space="preserve"> </w:t>
      </w:r>
      <w:r w:rsidRPr="001F2833">
        <w:rPr>
          <w:rFonts w:ascii="Arial" w:hAnsi="Arial" w:cs="Arial"/>
        </w:rPr>
        <w:t xml:space="preserve">a much smaller </w:t>
      </w:r>
      <w:r w:rsidR="001B4185" w:rsidRPr="001F2833">
        <w:rPr>
          <w:rFonts w:ascii="Arial" w:hAnsi="Arial" w:cs="Arial"/>
        </w:rPr>
        <w:t xml:space="preserve">standard deviation and </w:t>
      </w:r>
      <w:r w:rsidRPr="001F2833">
        <w:rPr>
          <w:rFonts w:ascii="Arial" w:hAnsi="Arial" w:cs="Arial"/>
        </w:rPr>
        <w:t xml:space="preserve">variance.  </w:t>
      </w:r>
      <w:r w:rsidR="001B4185" w:rsidRPr="001F2833">
        <w:rPr>
          <w:rFonts w:ascii="Arial" w:hAnsi="Arial" w:cs="Arial"/>
        </w:rPr>
        <w:t>This makes sense, as the Min and Max values</w:t>
      </w:r>
      <w:r w:rsidR="00013068">
        <w:rPr>
          <w:rFonts w:ascii="Arial" w:hAnsi="Arial" w:cs="Arial"/>
        </w:rPr>
        <w:t xml:space="preserve"> in terms of number of backers</w:t>
      </w:r>
      <w:r w:rsidR="001B4185" w:rsidRPr="001F2833">
        <w:rPr>
          <w:rFonts w:ascii="Arial" w:hAnsi="Arial" w:cs="Arial"/>
        </w:rPr>
        <w:t xml:space="preserve"> include a much shorter range</w:t>
      </w:r>
      <w:r w:rsidR="00013068">
        <w:rPr>
          <w:rFonts w:ascii="Arial" w:hAnsi="Arial" w:cs="Arial"/>
        </w:rPr>
        <w:t xml:space="preserve"> for failed campaigns</w:t>
      </w:r>
      <w:r w:rsidR="001B4185" w:rsidRPr="001F2833">
        <w:rPr>
          <w:rFonts w:ascii="Arial" w:hAnsi="Arial" w:cs="Arial"/>
        </w:rPr>
        <w:t xml:space="preserve"> than for successful campaigns.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3760"/>
        <w:gridCol w:w="1280"/>
        <w:gridCol w:w="1100"/>
      </w:tblGrid>
      <w:tr w:rsidR="00EF608D" w:rsidRPr="00EF608D" w14:paraId="650F36D9" w14:textId="77777777" w:rsidTr="00EF608D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572E8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B5EDBE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Successful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6E8C76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Failed</w:t>
            </w:r>
          </w:p>
        </w:tc>
      </w:tr>
      <w:tr w:rsidR="00EF608D" w:rsidRPr="00EF608D" w14:paraId="64077BA4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B81494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Mean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1AE7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194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DF0A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EF608D" w:rsidRPr="00EF608D" w14:paraId="2CD5C630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F29E8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Median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6F43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5035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EF608D" w:rsidRPr="00EF608D" w14:paraId="3BC81D58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20FD7A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Minimum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E339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DA7F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F608D" w:rsidRPr="00EF608D" w14:paraId="177F5CED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A7F55" w14:textId="29782C04" w:rsidR="00EF608D" w:rsidRPr="00EF608D" w:rsidRDefault="000B1899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2833">
              <w:rPr>
                <w:rFonts w:ascii="Arial" w:eastAsia="Times New Roman" w:hAnsi="Arial" w:cs="Arial"/>
                <w:color w:val="000000"/>
              </w:rPr>
              <w:t>Maximum</w:t>
            </w:r>
            <w:r w:rsidR="00EF608D" w:rsidRPr="00EF608D">
              <w:rPr>
                <w:rFonts w:ascii="Arial" w:eastAsia="Times New Roman" w:hAnsi="Arial" w:cs="Arial"/>
                <w:color w:val="000000"/>
              </w:rPr>
              <w:t xml:space="preserve">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8280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26457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18D5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1293</w:t>
            </w:r>
          </w:p>
        </w:tc>
      </w:tr>
      <w:tr w:rsidR="00EF608D" w:rsidRPr="00EF608D" w14:paraId="75007960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1CB6C2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Variance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EEF8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713167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64E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3776</w:t>
            </w:r>
          </w:p>
        </w:tc>
      </w:tr>
      <w:tr w:rsidR="00EF608D" w:rsidRPr="00EF608D" w14:paraId="01374BAD" w14:textId="77777777" w:rsidTr="00EF608D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3D5D2D" w14:textId="77777777" w:rsidR="00EF608D" w:rsidRPr="00EF608D" w:rsidRDefault="00EF608D" w:rsidP="00EF60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Standard Deviation Number of Backers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4039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7903" w14:textId="77777777" w:rsidR="00EF608D" w:rsidRPr="00EF608D" w:rsidRDefault="00EF608D" w:rsidP="00EF6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F608D">
              <w:rPr>
                <w:rFonts w:ascii="Arial" w:eastAsia="Times New Roman" w:hAnsi="Arial" w:cs="Arial"/>
                <w:color w:val="000000"/>
              </w:rPr>
              <w:t>61</w:t>
            </w:r>
          </w:p>
        </w:tc>
      </w:tr>
    </w:tbl>
    <w:p w14:paraId="03EB6494" w14:textId="3DF269CB" w:rsidR="00EF608D" w:rsidRDefault="00EF608D">
      <w:pPr>
        <w:rPr>
          <w:rFonts w:ascii="Arial" w:hAnsi="Arial" w:cs="Arial"/>
        </w:rPr>
      </w:pPr>
    </w:p>
    <w:p w14:paraId="17D16FC2" w14:textId="0D1F62BA" w:rsidR="00BF2795" w:rsidRDefault="00BF2795">
      <w:pPr>
        <w:rPr>
          <w:rFonts w:ascii="Arial" w:hAnsi="Arial" w:cs="Arial"/>
          <w:b/>
          <w:bCs/>
        </w:rPr>
      </w:pPr>
      <w:r w:rsidRPr="00BF2795">
        <w:rPr>
          <w:rFonts w:ascii="Arial" w:hAnsi="Arial" w:cs="Arial"/>
          <w:b/>
          <w:bCs/>
        </w:rPr>
        <w:t>Limitations</w:t>
      </w:r>
    </w:p>
    <w:p w14:paraId="17A4E49D" w14:textId="402614C3" w:rsidR="00580347" w:rsidRPr="009E4C7A" w:rsidRDefault="004B547F" w:rsidP="000B4F59">
      <w:pPr>
        <w:rPr>
          <w:rFonts w:ascii="Arial" w:hAnsi="Arial" w:cs="Arial"/>
        </w:rPr>
      </w:pPr>
      <w:r w:rsidRPr="009E4C7A">
        <w:rPr>
          <w:rFonts w:ascii="Arial" w:hAnsi="Arial" w:cs="Arial"/>
        </w:rPr>
        <w:t>More specific g</w:t>
      </w:r>
      <w:r w:rsidR="000B4F59" w:rsidRPr="009E4C7A">
        <w:rPr>
          <w:rFonts w:ascii="Arial" w:hAnsi="Arial" w:cs="Arial"/>
        </w:rPr>
        <w:t xml:space="preserve">eographic data for the campaign would be </w:t>
      </w:r>
      <w:r w:rsidR="001B08B6">
        <w:rPr>
          <w:rFonts w:ascii="Arial" w:hAnsi="Arial" w:cs="Arial"/>
        </w:rPr>
        <w:t>inter</w:t>
      </w:r>
      <w:r w:rsidR="007765B4">
        <w:rPr>
          <w:rFonts w:ascii="Arial" w:hAnsi="Arial" w:cs="Arial"/>
        </w:rPr>
        <w:t>e</w:t>
      </w:r>
      <w:r w:rsidR="001B08B6">
        <w:rPr>
          <w:rFonts w:ascii="Arial" w:hAnsi="Arial" w:cs="Arial"/>
        </w:rPr>
        <w:t>sting</w:t>
      </w:r>
      <w:r w:rsidR="000B4F59" w:rsidRPr="009E4C7A">
        <w:rPr>
          <w:rFonts w:ascii="Arial" w:hAnsi="Arial" w:cs="Arial"/>
        </w:rPr>
        <w:t xml:space="preserve">. </w:t>
      </w:r>
      <w:r w:rsidRPr="009E4C7A">
        <w:rPr>
          <w:rFonts w:ascii="Arial" w:hAnsi="Arial" w:cs="Arial"/>
        </w:rPr>
        <w:t xml:space="preserve"> Right now</w:t>
      </w:r>
      <w:r w:rsidR="009E4C7A">
        <w:rPr>
          <w:rFonts w:ascii="Arial" w:hAnsi="Arial" w:cs="Arial"/>
        </w:rPr>
        <w:t>,</w:t>
      </w:r>
      <w:r w:rsidRPr="009E4C7A">
        <w:rPr>
          <w:rFonts w:ascii="Arial" w:hAnsi="Arial" w:cs="Arial"/>
        </w:rPr>
        <w:t xml:space="preserve"> </w:t>
      </w:r>
      <w:r w:rsidR="007765B4">
        <w:rPr>
          <w:rFonts w:ascii="Arial" w:hAnsi="Arial" w:cs="Arial"/>
        </w:rPr>
        <w:t>the data set</w:t>
      </w:r>
      <w:r w:rsidRPr="009E4C7A">
        <w:rPr>
          <w:rFonts w:ascii="Arial" w:hAnsi="Arial" w:cs="Arial"/>
        </w:rPr>
        <w:t xml:space="preserve"> only contains the country</w:t>
      </w:r>
      <w:r w:rsidR="009E4C7A">
        <w:rPr>
          <w:rFonts w:ascii="Arial" w:hAnsi="Arial" w:cs="Arial"/>
        </w:rPr>
        <w:t xml:space="preserve"> of the campaign</w:t>
      </w:r>
      <w:r w:rsidRPr="009E4C7A">
        <w:rPr>
          <w:rFonts w:ascii="Arial" w:hAnsi="Arial" w:cs="Arial"/>
        </w:rPr>
        <w:t xml:space="preserve">. </w:t>
      </w:r>
      <w:r w:rsidR="000B4F59" w:rsidRPr="009E4C7A">
        <w:rPr>
          <w:rFonts w:ascii="Arial" w:hAnsi="Arial" w:cs="Arial"/>
        </w:rPr>
        <w:t xml:space="preserve"> I might</w:t>
      </w:r>
      <w:r w:rsidR="001B08B6">
        <w:rPr>
          <w:rFonts w:ascii="Arial" w:hAnsi="Arial" w:cs="Arial"/>
        </w:rPr>
        <w:t xml:space="preserve"> want to look at US data</w:t>
      </w:r>
      <w:r w:rsidR="007765B4">
        <w:rPr>
          <w:rFonts w:ascii="Arial" w:hAnsi="Arial" w:cs="Arial"/>
        </w:rPr>
        <w:t xml:space="preserve"> as well</w:t>
      </w:r>
      <w:r w:rsidR="001B08B6">
        <w:rPr>
          <w:rFonts w:ascii="Arial" w:hAnsi="Arial" w:cs="Arial"/>
        </w:rPr>
        <w:t xml:space="preserve">. </w:t>
      </w:r>
      <w:r w:rsidR="007765B4">
        <w:rPr>
          <w:rFonts w:ascii="Arial" w:hAnsi="Arial" w:cs="Arial"/>
        </w:rPr>
        <w:t xml:space="preserve">For example, </w:t>
      </w:r>
      <w:r w:rsidR="001B08B6">
        <w:rPr>
          <w:rFonts w:ascii="Arial" w:hAnsi="Arial" w:cs="Arial"/>
        </w:rPr>
        <w:t xml:space="preserve">I bring the assumption </w:t>
      </w:r>
      <w:r w:rsidR="000B4F59" w:rsidRPr="009E4C7A">
        <w:rPr>
          <w:rFonts w:ascii="Arial" w:hAnsi="Arial" w:cs="Arial"/>
        </w:rPr>
        <w:t xml:space="preserve">that </w:t>
      </w:r>
      <w:r w:rsidR="00580347" w:rsidRPr="009E4C7A">
        <w:rPr>
          <w:rFonts w:ascii="Arial" w:hAnsi="Arial" w:cs="Arial"/>
        </w:rPr>
        <w:t xml:space="preserve">theater </w:t>
      </w:r>
      <w:r w:rsidR="000B4F59" w:rsidRPr="009E4C7A">
        <w:rPr>
          <w:rFonts w:ascii="Arial" w:hAnsi="Arial" w:cs="Arial"/>
        </w:rPr>
        <w:t xml:space="preserve">projects would be more successful </w:t>
      </w:r>
      <w:r w:rsidR="007765B4">
        <w:rPr>
          <w:rFonts w:ascii="Arial" w:hAnsi="Arial" w:cs="Arial"/>
        </w:rPr>
        <w:t>on the East Coast</w:t>
      </w:r>
      <w:r w:rsidR="00024059" w:rsidRPr="009E4C7A">
        <w:rPr>
          <w:rFonts w:ascii="Arial" w:hAnsi="Arial" w:cs="Arial"/>
        </w:rPr>
        <w:t xml:space="preserve"> and Film &amp; Video campaigns more successful </w:t>
      </w:r>
      <w:r w:rsidR="007765B4">
        <w:rPr>
          <w:rFonts w:ascii="Arial" w:hAnsi="Arial" w:cs="Arial"/>
        </w:rPr>
        <w:t>on the West Coast</w:t>
      </w:r>
      <w:r w:rsidR="00024059" w:rsidRPr="009E4C7A">
        <w:rPr>
          <w:rFonts w:ascii="Arial" w:hAnsi="Arial" w:cs="Arial"/>
        </w:rPr>
        <w:t xml:space="preserve">. </w:t>
      </w:r>
      <w:r w:rsidRPr="009E4C7A">
        <w:rPr>
          <w:rFonts w:ascii="Arial" w:hAnsi="Arial" w:cs="Arial"/>
        </w:rPr>
        <w:t xml:space="preserve"> </w:t>
      </w:r>
      <w:r w:rsidR="009E4C7A">
        <w:rPr>
          <w:rFonts w:ascii="Arial" w:hAnsi="Arial" w:cs="Arial"/>
        </w:rPr>
        <w:t xml:space="preserve">I may be right.  I may be crazy.  </w:t>
      </w:r>
      <w:r w:rsidR="00024059" w:rsidRPr="009E4C7A">
        <w:rPr>
          <w:rFonts w:ascii="Arial" w:hAnsi="Arial" w:cs="Arial"/>
        </w:rPr>
        <w:t>And</w:t>
      </w:r>
      <w:r w:rsidRPr="009E4C7A">
        <w:rPr>
          <w:rFonts w:ascii="Arial" w:hAnsi="Arial" w:cs="Arial"/>
        </w:rPr>
        <w:t xml:space="preserve"> I might discover</w:t>
      </w:r>
      <w:r w:rsidR="00024059" w:rsidRPr="009E4C7A">
        <w:rPr>
          <w:rFonts w:ascii="Arial" w:hAnsi="Arial" w:cs="Arial"/>
        </w:rPr>
        <w:t xml:space="preserve"> there’s a weird hotspot </w:t>
      </w:r>
      <w:r w:rsidR="00B95E71" w:rsidRPr="009E4C7A">
        <w:rPr>
          <w:rFonts w:ascii="Arial" w:hAnsi="Arial" w:cs="Arial"/>
        </w:rPr>
        <w:t xml:space="preserve">in </w:t>
      </w:r>
      <w:r w:rsidR="00580347" w:rsidRPr="009E4C7A">
        <w:rPr>
          <w:rFonts w:ascii="Arial" w:hAnsi="Arial" w:cs="Arial"/>
        </w:rPr>
        <w:t>Detr</w:t>
      </w:r>
      <w:r w:rsidR="002959A2">
        <w:rPr>
          <w:rFonts w:ascii="Arial" w:hAnsi="Arial" w:cs="Arial"/>
        </w:rPr>
        <w:t>oi</w:t>
      </w:r>
      <w:r w:rsidR="00580347" w:rsidRPr="009E4C7A">
        <w:rPr>
          <w:rFonts w:ascii="Arial" w:hAnsi="Arial" w:cs="Arial"/>
        </w:rPr>
        <w:t>t</w:t>
      </w:r>
      <w:r w:rsidR="00B95E71" w:rsidRPr="009E4C7A">
        <w:rPr>
          <w:rFonts w:ascii="Arial" w:hAnsi="Arial" w:cs="Arial"/>
        </w:rPr>
        <w:t xml:space="preserve"> for small batch brewing and short documentaries (hipsters?), but without the </w:t>
      </w:r>
      <w:r w:rsidRPr="009E4C7A">
        <w:rPr>
          <w:rFonts w:ascii="Arial" w:hAnsi="Arial" w:cs="Arial"/>
        </w:rPr>
        <w:t xml:space="preserve">more-specific </w:t>
      </w:r>
      <w:r w:rsidR="00B95E71" w:rsidRPr="009E4C7A">
        <w:rPr>
          <w:rFonts w:ascii="Arial" w:hAnsi="Arial" w:cs="Arial"/>
        </w:rPr>
        <w:t>geographical data</w:t>
      </w:r>
      <w:r w:rsidRPr="009E4C7A">
        <w:rPr>
          <w:rFonts w:ascii="Arial" w:hAnsi="Arial" w:cs="Arial"/>
        </w:rPr>
        <w:t>…</w:t>
      </w:r>
      <w:r w:rsidR="00B95E71" w:rsidRPr="009E4C7A">
        <w:rPr>
          <w:rFonts w:ascii="Arial" w:hAnsi="Arial" w:cs="Arial"/>
        </w:rPr>
        <w:t>we’ll never know</w:t>
      </w:r>
      <w:r w:rsidR="009E4C7A">
        <w:rPr>
          <w:rFonts w:ascii="Arial" w:hAnsi="Arial" w:cs="Arial"/>
        </w:rPr>
        <w:t>!</w:t>
      </w:r>
    </w:p>
    <w:p w14:paraId="1D219129" w14:textId="6A959EE8" w:rsidR="0015291A" w:rsidRDefault="000D671F">
      <w:pPr>
        <w:rPr>
          <w:rFonts w:ascii="Arial" w:hAnsi="Arial" w:cs="Arial"/>
        </w:rPr>
      </w:pPr>
      <w:r w:rsidRPr="009E4C7A">
        <w:rPr>
          <w:rFonts w:ascii="Arial" w:hAnsi="Arial" w:cs="Arial"/>
        </w:rPr>
        <w:t xml:space="preserve">Full data from 2017 </w:t>
      </w:r>
      <w:r w:rsidR="004B547F" w:rsidRPr="009E4C7A">
        <w:rPr>
          <w:rFonts w:ascii="Arial" w:hAnsi="Arial" w:cs="Arial"/>
        </w:rPr>
        <w:t xml:space="preserve">would be useful to </w:t>
      </w:r>
      <w:r w:rsidR="009E4C7A" w:rsidRPr="009E4C7A">
        <w:rPr>
          <w:rFonts w:ascii="Arial" w:hAnsi="Arial" w:cs="Arial"/>
        </w:rPr>
        <w:t xml:space="preserve">check my conclusion that </w:t>
      </w:r>
      <w:r w:rsidRPr="009E4C7A">
        <w:rPr>
          <w:rFonts w:ascii="Arial" w:hAnsi="Arial" w:cs="Arial"/>
        </w:rPr>
        <w:t>crowd funding through Ki</w:t>
      </w:r>
      <w:r w:rsidR="009E4C7A" w:rsidRPr="009E4C7A">
        <w:rPr>
          <w:rFonts w:ascii="Arial" w:hAnsi="Arial" w:cs="Arial"/>
        </w:rPr>
        <w:t>c</w:t>
      </w:r>
      <w:r w:rsidRPr="009E4C7A">
        <w:rPr>
          <w:rFonts w:ascii="Arial" w:hAnsi="Arial" w:cs="Arial"/>
        </w:rPr>
        <w:t>kstarter</w:t>
      </w:r>
      <w:r w:rsidR="007765B4">
        <w:rPr>
          <w:rFonts w:ascii="Arial" w:hAnsi="Arial" w:cs="Arial"/>
        </w:rPr>
        <w:t xml:space="preserve"> began waning in 2016.</w:t>
      </w:r>
    </w:p>
    <w:p w14:paraId="14E10E60" w14:textId="596B54EB" w:rsidR="0015291A" w:rsidRDefault="004175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Other </w:t>
      </w:r>
      <w:r w:rsidR="003E1060">
        <w:rPr>
          <w:rFonts w:ascii="Arial" w:hAnsi="Arial" w:cs="Arial"/>
          <w:b/>
          <w:bCs/>
        </w:rPr>
        <w:t>Possible Tables/Graphs</w:t>
      </w:r>
    </w:p>
    <w:p w14:paraId="0096FA31" w14:textId="4D81DBA6" w:rsidR="00B07872" w:rsidRDefault="00C65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I’d like </w:t>
      </w:r>
      <w:r w:rsidR="001913DF">
        <w:rPr>
          <w:rFonts w:ascii="Arial" w:hAnsi="Arial" w:cs="Arial"/>
        </w:rPr>
        <w:t>to look at</w:t>
      </w:r>
      <w:r w:rsidR="00967781">
        <w:rPr>
          <w:rFonts w:ascii="Arial" w:hAnsi="Arial" w:cs="Arial"/>
        </w:rPr>
        <w:t xml:space="preserve"> number of backers and </w:t>
      </w:r>
      <w:r w:rsidR="00630836">
        <w:rPr>
          <w:rFonts w:ascii="Arial" w:hAnsi="Arial" w:cs="Arial"/>
        </w:rPr>
        <w:t>average donation</w:t>
      </w:r>
      <w:r w:rsidR="00967781">
        <w:rPr>
          <w:rFonts w:ascii="Arial" w:hAnsi="Arial" w:cs="Arial"/>
        </w:rPr>
        <w:t xml:space="preserve"> amounts</w:t>
      </w:r>
      <w:r w:rsidR="00630836">
        <w:rPr>
          <w:rFonts w:ascii="Arial" w:hAnsi="Arial" w:cs="Arial"/>
        </w:rPr>
        <w:t xml:space="preserve">, seeing </w:t>
      </w:r>
      <w:r w:rsidR="001913DF">
        <w:rPr>
          <w:rFonts w:ascii="Arial" w:hAnsi="Arial" w:cs="Arial"/>
        </w:rPr>
        <w:t xml:space="preserve">how they line up with </w:t>
      </w:r>
      <w:r w:rsidR="0040159C">
        <w:rPr>
          <w:rFonts w:ascii="Arial" w:hAnsi="Arial" w:cs="Arial"/>
        </w:rPr>
        <w:t>success.</w:t>
      </w:r>
      <w:r w:rsidR="001913DF">
        <w:rPr>
          <w:rFonts w:ascii="Arial" w:hAnsi="Arial" w:cs="Arial"/>
        </w:rPr>
        <w:t xml:space="preserve"> </w:t>
      </w:r>
      <w:r w:rsidR="00630836">
        <w:rPr>
          <w:rFonts w:ascii="Arial" w:hAnsi="Arial" w:cs="Arial"/>
        </w:rPr>
        <w:t xml:space="preserve">Below I put together a </w:t>
      </w:r>
      <w:r w:rsidR="007A4F62">
        <w:rPr>
          <w:rFonts w:ascii="Arial" w:hAnsi="Arial" w:cs="Arial"/>
        </w:rPr>
        <w:t>pivot</w:t>
      </w:r>
      <w:r w:rsidR="00B07872">
        <w:rPr>
          <w:rFonts w:ascii="Arial" w:hAnsi="Arial" w:cs="Arial"/>
        </w:rPr>
        <w:t xml:space="preserve"> </w:t>
      </w:r>
      <w:r w:rsidR="007A4F62">
        <w:rPr>
          <w:rFonts w:ascii="Arial" w:hAnsi="Arial" w:cs="Arial"/>
        </w:rPr>
        <w:t xml:space="preserve">table and </w:t>
      </w:r>
      <w:r w:rsidR="00B07872">
        <w:rPr>
          <w:rFonts w:ascii="Arial" w:hAnsi="Arial" w:cs="Arial"/>
        </w:rPr>
        <w:t xml:space="preserve">chart just to see how average donations by category compare.  </w:t>
      </w:r>
    </w:p>
    <w:p w14:paraId="0AB09EC7" w14:textId="08FE21B8" w:rsidR="007A4F62" w:rsidRDefault="00174B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technology category </w:t>
      </w:r>
      <w:r w:rsidR="003D47D7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as the highest average donation </w:t>
      </w:r>
      <w:r w:rsidR="007A4F62">
        <w:rPr>
          <w:rFonts w:ascii="Arial" w:hAnsi="Arial" w:cs="Arial"/>
        </w:rPr>
        <w:t xml:space="preserve">for successful campaigns </w:t>
      </w:r>
      <w:r>
        <w:rPr>
          <w:rFonts w:ascii="Arial" w:hAnsi="Arial" w:cs="Arial"/>
        </w:rPr>
        <w:t xml:space="preserve">at </w:t>
      </w:r>
      <w:r w:rsidR="007A4F62">
        <w:rPr>
          <w:rFonts w:ascii="Arial" w:hAnsi="Arial" w:cs="Arial"/>
        </w:rPr>
        <w:t>$124.25</w:t>
      </w:r>
      <w:r w:rsidR="00E75086">
        <w:rPr>
          <w:rFonts w:ascii="Arial" w:hAnsi="Arial" w:cs="Arial"/>
        </w:rPr>
        <w:t>, also having the highest number of backers at 757</w:t>
      </w:r>
      <w:r w:rsidR="000B1255">
        <w:rPr>
          <w:rFonts w:ascii="Arial" w:hAnsi="Arial" w:cs="Arial"/>
        </w:rPr>
        <w:t>.  It’s interesting to note that technology campaigns also took in the largest sum of money overall at</w:t>
      </w:r>
      <w:r w:rsidR="00C97407">
        <w:rPr>
          <w:rFonts w:ascii="Arial" w:hAnsi="Arial" w:cs="Arial"/>
        </w:rPr>
        <w:t xml:space="preserve"> over $19.5 million, about half of the overall </w:t>
      </w:r>
      <w:r w:rsidR="003D47D7">
        <w:rPr>
          <w:rFonts w:ascii="Arial" w:hAnsi="Arial" w:cs="Arial"/>
        </w:rPr>
        <w:t xml:space="preserve">pledged amounts for successful campaigns.  So, while </w:t>
      </w:r>
      <w:r w:rsidR="003F3DD8">
        <w:rPr>
          <w:rFonts w:ascii="Arial" w:hAnsi="Arial" w:cs="Arial"/>
        </w:rPr>
        <w:t>less than 1/3 of technology campaigns succeeded, the success in that category was defined by big money</w:t>
      </w:r>
      <w:r w:rsidR="0051486D">
        <w:rPr>
          <w:rFonts w:ascii="Arial" w:hAnsi="Arial" w:cs="Arial"/>
        </w:rPr>
        <w:t>!</w:t>
      </w:r>
    </w:p>
    <w:tbl>
      <w:tblPr>
        <w:tblW w:w="9803" w:type="dxa"/>
        <w:tblLook w:val="04A0" w:firstRow="1" w:lastRow="0" w:firstColumn="1" w:lastColumn="0" w:noHBand="0" w:noVBand="1"/>
      </w:tblPr>
      <w:tblGrid>
        <w:gridCol w:w="1370"/>
        <w:gridCol w:w="2308"/>
        <w:gridCol w:w="2077"/>
        <w:gridCol w:w="1615"/>
        <w:gridCol w:w="2538"/>
      </w:tblGrid>
      <w:tr w:rsidR="007A4F62" w:rsidRPr="007A4F62" w14:paraId="11989A36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7F97B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ABE92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CD8A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38D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0222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F62" w:rsidRPr="007A4F62" w14:paraId="0DA4841D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C483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A696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AFE5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124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A0D2" w14:textId="77777777" w:rsidR="007A4F62" w:rsidRPr="007A4F62" w:rsidRDefault="007A4F62" w:rsidP="007A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F62" w:rsidRPr="007A4F62" w14:paraId="1B8272BE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D0E9E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6CB8C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Sum of Pledged/Backers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B6EFC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backers_count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D8B12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Sum of pledged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CFCFF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Average of backers_count2</w:t>
            </w:r>
          </w:p>
        </w:tc>
      </w:tr>
      <w:tr w:rsidR="007A4F62" w:rsidRPr="007A4F62" w14:paraId="31F919F2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AE06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1591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$97.04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190A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54758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8BC4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$5,313,576.17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D737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7A4F62" w:rsidRPr="007A4F62" w14:paraId="26A74B59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1EE6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2A0F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$71.67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4661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11853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FBA4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$849,487.14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748F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7A4F62" w:rsidRPr="007A4F62" w14:paraId="4399AC18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4E0D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35D2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$63.14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7EC0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44208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4DD7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$2,791,408.56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EC86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</w:tr>
      <w:tr w:rsidR="007A4F62" w:rsidRPr="007A4F62" w14:paraId="52C622E2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DF45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lastRenderedPageBreak/>
              <w:t>music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5001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$70.26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0C9B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44801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72C5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$3,147,611.64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EF3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7A4F62" w:rsidRPr="007A4F62" w14:paraId="7075C73E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1371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99A4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$115.33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D5E9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18882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215E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$2,177,693.42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BED4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7A4F62" w:rsidRPr="007A4F62" w14:paraId="1E3DAFCE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9C04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4773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$45.71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0CAC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33591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131A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$1,535,350.90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A682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7A4F62" w:rsidRPr="007A4F62" w14:paraId="33F53F09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3EDD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73A2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$124.25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F566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158269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4B4F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$19,665,020.16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5E9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</w:tr>
      <w:tr w:rsidR="007A4F62" w:rsidRPr="007A4F62" w14:paraId="29486607" w14:textId="77777777" w:rsidTr="007A4F62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0B9E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93F3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$87.51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C2A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58457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ADC3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$5,115,585.38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D7E5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F6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7A4F62" w:rsidRPr="007A4F62" w14:paraId="68D34B05" w14:textId="77777777" w:rsidTr="007A4F62">
        <w:trPr>
          <w:trHeight w:val="255"/>
        </w:trPr>
        <w:tc>
          <w:tcPr>
            <w:tcW w:w="132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7EDB5B" w14:textId="77777777" w:rsidR="007A4F62" w:rsidRPr="007A4F62" w:rsidRDefault="007A4F62" w:rsidP="007A4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0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B21077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$95.56</w:t>
            </w:r>
          </w:p>
        </w:tc>
        <w:tc>
          <w:tcPr>
            <w:tcW w:w="207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2EA057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424819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C9EDDD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$40,595,733.37</w:t>
            </w:r>
          </w:p>
        </w:tc>
        <w:tc>
          <w:tcPr>
            <w:tcW w:w="25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B72356" w14:textId="77777777" w:rsidR="007A4F62" w:rsidRPr="007A4F62" w:rsidRDefault="007A4F62" w:rsidP="007A4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F62">
              <w:rPr>
                <w:rFonts w:ascii="Calibri" w:eastAsia="Times New Roman" w:hAnsi="Calibri" w:cs="Calibri"/>
                <w:b/>
                <w:bCs/>
                <w:color w:val="000000"/>
              </w:rPr>
              <w:t>194</w:t>
            </w:r>
          </w:p>
        </w:tc>
      </w:tr>
    </w:tbl>
    <w:p w14:paraId="05A5A15A" w14:textId="67A39C50" w:rsidR="003E1060" w:rsidRDefault="003E1060">
      <w:pPr>
        <w:rPr>
          <w:rFonts w:ascii="Arial" w:hAnsi="Arial" w:cs="Arial"/>
        </w:rPr>
      </w:pPr>
    </w:p>
    <w:p w14:paraId="1A7C403D" w14:textId="0803734D" w:rsidR="005A04CF" w:rsidRDefault="008E3CE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6AF4CB" wp14:editId="61115AAC">
            <wp:extent cx="4019550" cy="2695575"/>
            <wp:effectExtent l="0" t="0" r="0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EF352E7-CB01-4C95-9B51-27BB1BFF9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002F5" w:rsidRPr="00A002F5">
        <w:rPr>
          <w:noProof/>
        </w:rPr>
        <w:t xml:space="preserve"> </w:t>
      </w:r>
      <w:r w:rsidR="00A002F5">
        <w:rPr>
          <w:noProof/>
        </w:rPr>
        <w:drawing>
          <wp:inline distT="0" distB="0" distL="0" distR="0" wp14:anchorId="267312CE" wp14:editId="56F25452">
            <wp:extent cx="4019550" cy="306705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9F12320C-2BD6-4D53-A574-96C0567EA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4E254B" w14:textId="751A3506" w:rsidR="00E74FA1" w:rsidRPr="003E1060" w:rsidRDefault="002959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Well, I’m off to start </w:t>
      </w:r>
      <w:r w:rsidR="003B1266">
        <w:rPr>
          <w:rFonts w:ascii="Arial" w:hAnsi="Arial" w:cs="Arial"/>
        </w:rPr>
        <w:t xml:space="preserve">a Kickstarter campaign for a play I’m writing about </w:t>
      </w:r>
      <w:r w:rsidR="00D75219">
        <w:rPr>
          <w:rFonts w:ascii="Arial" w:hAnsi="Arial" w:cs="Arial"/>
        </w:rPr>
        <w:t xml:space="preserve">a group of film makers </w:t>
      </w:r>
      <w:r w:rsidR="00B74BF5">
        <w:rPr>
          <w:rFonts w:ascii="Arial" w:hAnsi="Arial" w:cs="Arial"/>
        </w:rPr>
        <w:t>doing</w:t>
      </w:r>
      <w:r w:rsidR="00D75219">
        <w:rPr>
          <w:rFonts w:ascii="Arial" w:hAnsi="Arial" w:cs="Arial"/>
        </w:rPr>
        <w:t xml:space="preserve"> a documentary </w:t>
      </w:r>
      <w:r w:rsidR="00E436EB">
        <w:rPr>
          <w:rFonts w:ascii="Arial" w:hAnsi="Arial" w:cs="Arial"/>
        </w:rPr>
        <w:t xml:space="preserve">short </w:t>
      </w:r>
      <w:r w:rsidR="00D75219">
        <w:rPr>
          <w:rFonts w:ascii="Arial" w:hAnsi="Arial" w:cs="Arial"/>
        </w:rPr>
        <w:t xml:space="preserve">about small batch </w:t>
      </w:r>
      <w:r w:rsidR="00E436EB">
        <w:rPr>
          <w:rFonts w:ascii="Arial" w:hAnsi="Arial" w:cs="Arial"/>
        </w:rPr>
        <w:t>brewers who play tabletop games</w:t>
      </w:r>
      <w:r w:rsidR="00B74BF5">
        <w:rPr>
          <w:rFonts w:ascii="Arial" w:hAnsi="Arial" w:cs="Arial"/>
        </w:rPr>
        <w:t xml:space="preserve"> and listen to electronic music in their spare time.  (That should be successful, right???)</w:t>
      </w:r>
      <w:bookmarkStart w:id="0" w:name="_GoBack"/>
      <w:bookmarkEnd w:id="0"/>
    </w:p>
    <w:sectPr w:rsidR="00E74FA1" w:rsidRPr="003E1060" w:rsidSect="004A35D0">
      <w:footerReference w:type="default" r:id="rId13"/>
      <w:pgSz w:w="12240" w:h="15840"/>
      <w:pgMar w:top="810" w:right="720" w:bottom="720" w:left="72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95E6" w14:textId="77777777" w:rsidR="00B22B30" w:rsidRDefault="00B22B30" w:rsidP="00B22B30">
      <w:pPr>
        <w:spacing w:after="0" w:line="240" w:lineRule="auto"/>
      </w:pPr>
      <w:r>
        <w:separator/>
      </w:r>
    </w:p>
  </w:endnote>
  <w:endnote w:type="continuationSeparator" w:id="0">
    <w:p w14:paraId="4B464A73" w14:textId="77777777" w:rsidR="00B22B30" w:rsidRDefault="00B22B30" w:rsidP="00B2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9973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81ED2" w14:textId="2FD7DA33" w:rsidR="00A4208F" w:rsidRDefault="00A42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F413D" w14:textId="2E294E93" w:rsidR="00B22B30" w:rsidRDefault="00B22B30" w:rsidP="00A4208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CFF2" w14:textId="77777777" w:rsidR="00B22B30" w:rsidRDefault="00B22B30" w:rsidP="00B22B30">
      <w:pPr>
        <w:spacing w:after="0" w:line="240" w:lineRule="auto"/>
      </w:pPr>
      <w:r>
        <w:separator/>
      </w:r>
    </w:p>
  </w:footnote>
  <w:footnote w:type="continuationSeparator" w:id="0">
    <w:p w14:paraId="2CF6C40D" w14:textId="77777777" w:rsidR="00B22B30" w:rsidRDefault="00B22B30" w:rsidP="00B2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4E8E"/>
    <w:multiLevelType w:val="hybridMultilevel"/>
    <w:tmpl w:val="E0744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9D40C6"/>
    <w:multiLevelType w:val="multilevel"/>
    <w:tmpl w:val="7150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8D"/>
    <w:rsid w:val="00011534"/>
    <w:rsid w:val="00013068"/>
    <w:rsid w:val="00024059"/>
    <w:rsid w:val="00025DAE"/>
    <w:rsid w:val="00043AB8"/>
    <w:rsid w:val="00056431"/>
    <w:rsid w:val="00061C4A"/>
    <w:rsid w:val="00091FB0"/>
    <w:rsid w:val="000B1255"/>
    <w:rsid w:val="000B1899"/>
    <w:rsid w:val="000B4F59"/>
    <w:rsid w:val="000D671F"/>
    <w:rsid w:val="000E3082"/>
    <w:rsid w:val="00101884"/>
    <w:rsid w:val="00105CDA"/>
    <w:rsid w:val="00111442"/>
    <w:rsid w:val="00147C39"/>
    <w:rsid w:val="0015291A"/>
    <w:rsid w:val="00152B70"/>
    <w:rsid w:val="00160E5B"/>
    <w:rsid w:val="00174B01"/>
    <w:rsid w:val="00184AFB"/>
    <w:rsid w:val="001913DF"/>
    <w:rsid w:val="001B08B6"/>
    <w:rsid w:val="001B4185"/>
    <w:rsid w:val="001E04FC"/>
    <w:rsid w:val="001E66A8"/>
    <w:rsid w:val="001F2833"/>
    <w:rsid w:val="002059C2"/>
    <w:rsid w:val="0024616B"/>
    <w:rsid w:val="002959A2"/>
    <w:rsid w:val="002A5B1F"/>
    <w:rsid w:val="002C707C"/>
    <w:rsid w:val="002D2AA9"/>
    <w:rsid w:val="002F47BE"/>
    <w:rsid w:val="00320B0D"/>
    <w:rsid w:val="003235F3"/>
    <w:rsid w:val="00343A8B"/>
    <w:rsid w:val="00344DEA"/>
    <w:rsid w:val="003460BD"/>
    <w:rsid w:val="003729D2"/>
    <w:rsid w:val="00376614"/>
    <w:rsid w:val="0039067F"/>
    <w:rsid w:val="003B1266"/>
    <w:rsid w:val="003B1DEE"/>
    <w:rsid w:val="003D47D7"/>
    <w:rsid w:val="003E1060"/>
    <w:rsid w:val="003F3DD8"/>
    <w:rsid w:val="003F73EB"/>
    <w:rsid w:val="0040159C"/>
    <w:rsid w:val="004175CF"/>
    <w:rsid w:val="00423E1D"/>
    <w:rsid w:val="00426038"/>
    <w:rsid w:val="0049778F"/>
    <w:rsid w:val="004A35D0"/>
    <w:rsid w:val="004B547F"/>
    <w:rsid w:val="004C0085"/>
    <w:rsid w:val="004D10C0"/>
    <w:rsid w:val="004F222D"/>
    <w:rsid w:val="004F22EA"/>
    <w:rsid w:val="0051486D"/>
    <w:rsid w:val="0051520B"/>
    <w:rsid w:val="005410D5"/>
    <w:rsid w:val="005461C1"/>
    <w:rsid w:val="005515E9"/>
    <w:rsid w:val="00560098"/>
    <w:rsid w:val="00562231"/>
    <w:rsid w:val="00580347"/>
    <w:rsid w:val="005A04CF"/>
    <w:rsid w:val="005A71C5"/>
    <w:rsid w:val="005D6B27"/>
    <w:rsid w:val="00630836"/>
    <w:rsid w:val="006522F8"/>
    <w:rsid w:val="0067059A"/>
    <w:rsid w:val="00674349"/>
    <w:rsid w:val="00690BCB"/>
    <w:rsid w:val="00714F70"/>
    <w:rsid w:val="00722EFC"/>
    <w:rsid w:val="00733815"/>
    <w:rsid w:val="00737BEB"/>
    <w:rsid w:val="007520FB"/>
    <w:rsid w:val="007765B4"/>
    <w:rsid w:val="00783891"/>
    <w:rsid w:val="007862E6"/>
    <w:rsid w:val="007A4F62"/>
    <w:rsid w:val="007A702F"/>
    <w:rsid w:val="007C4AA8"/>
    <w:rsid w:val="008032D7"/>
    <w:rsid w:val="00821686"/>
    <w:rsid w:val="00850116"/>
    <w:rsid w:val="008600EA"/>
    <w:rsid w:val="0088074D"/>
    <w:rsid w:val="008B2488"/>
    <w:rsid w:val="008D7B46"/>
    <w:rsid w:val="008E3CED"/>
    <w:rsid w:val="009450B4"/>
    <w:rsid w:val="00961B13"/>
    <w:rsid w:val="00964C74"/>
    <w:rsid w:val="00967781"/>
    <w:rsid w:val="00973615"/>
    <w:rsid w:val="009767E5"/>
    <w:rsid w:val="00983092"/>
    <w:rsid w:val="009A4E7E"/>
    <w:rsid w:val="009E4C7A"/>
    <w:rsid w:val="00A002F5"/>
    <w:rsid w:val="00A0731E"/>
    <w:rsid w:val="00A1468C"/>
    <w:rsid w:val="00A21815"/>
    <w:rsid w:val="00A4208F"/>
    <w:rsid w:val="00A426CD"/>
    <w:rsid w:val="00A429F8"/>
    <w:rsid w:val="00A461E8"/>
    <w:rsid w:val="00A859B7"/>
    <w:rsid w:val="00B07872"/>
    <w:rsid w:val="00B17439"/>
    <w:rsid w:val="00B22B30"/>
    <w:rsid w:val="00B26072"/>
    <w:rsid w:val="00B64213"/>
    <w:rsid w:val="00B7454F"/>
    <w:rsid w:val="00B74BF5"/>
    <w:rsid w:val="00B95E71"/>
    <w:rsid w:val="00B96ADF"/>
    <w:rsid w:val="00BA26A6"/>
    <w:rsid w:val="00BA7D63"/>
    <w:rsid w:val="00BE7C0C"/>
    <w:rsid w:val="00BF2795"/>
    <w:rsid w:val="00C15370"/>
    <w:rsid w:val="00C35ABE"/>
    <w:rsid w:val="00C46E3D"/>
    <w:rsid w:val="00C556E8"/>
    <w:rsid w:val="00C65DAD"/>
    <w:rsid w:val="00C901BE"/>
    <w:rsid w:val="00C903DC"/>
    <w:rsid w:val="00C97407"/>
    <w:rsid w:val="00CB1C8B"/>
    <w:rsid w:val="00CE6C35"/>
    <w:rsid w:val="00CF45D0"/>
    <w:rsid w:val="00D23AE5"/>
    <w:rsid w:val="00D30B3D"/>
    <w:rsid w:val="00D62D3F"/>
    <w:rsid w:val="00D72AC9"/>
    <w:rsid w:val="00D7460A"/>
    <w:rsid w:val="00D75219"/>
    <w:rsid w:val="00E01586"/>
    <w:rsid w:val="00E14AC5"/>
    <w:rsid w:val="00E23671"/>
    <w:rsid w:val="00E436EB"/>
    <w:rsid w:val="00E70BD7"/>
    <w:rsid w:val="00E7254B"/>
    <w:rsid w:val="00E74FA1"/>
    <w:rsid w:val="00E75086"/>
    <w:rsid w:val="00EB26AF"/>
    <w:rsid w:val="00EB6990"/>
    <w:rsid w:val="00EB6A69"/>
    <w:rsid w:val="00EC0DB9"/>
    <w:rsid w:val="00EF4515"/>
    <w:rsid w:val="00EF536F"/>
    <w:rsid w:val="00EF608D"/>
    <w:rsid w:val="00EF7DB6"/>
    <w:rsid w:val="00F1752D"/>
    <w:rsid w:val="00F77A9F"/>
    <w:rsid w:val="00F843CD"/>
    <w:rsid w:val="00FD20C5"/>
    <w:rsid w:val="00FE6B60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A1B"/>
  <w15:chartTrackingRefBased/>
  <w15:docId w15:val="{83879EF4-167B-4B21-AC7F-F714CEE7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C1"/>
    <w:pPr>
      <w:ind w:left="720"/>
      <w:contextualSpacing/>
    </w:pPr>
  </w:style>
  <w:style w:type="table" w:styleId="TableGrid">
    <w:name w:val="Table Grid"/>
    <w:basedOn w:val="TableNormal"/>
    <w:uiPriority w:val="39"/>
    <w:rsid w:val="009A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30"/>
  </w:style>
  <w:style w:type="paragraph" w:styleId="Footer">
    <w:name w:val="footer"/>
    <w:basedOn w:val="Normal"/>
    <w:link w:val="FooterChar"/>
    <w:uiPriority w:val="99"/>
    <w:unhideWhenUsed/>
    <w:rsid w:val="00B2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pea\Downloads\StarterBook%20(8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pea\Downloads\StarterBook%20(8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pea\Downloads\StarterBook%20(8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</a:t>
            </a:r>
            <a:r>
              <a:rPr lang="en-US" baseline="0"/>
              <a:t>Sucessful, Failed, Canceled by Goal Dollar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4542701393095095E-2"/>
          <c:y val="0.1244272701128139"/>
          <c:w val="0.97179487179487178"/>
          <c:h val="0.61947804508198512"/>
        </c:manualLayout>
      </c:layout>
      <c:lineChart>
        <c:grouping val="standard"/>
        <c:varyColors val="0"/>
        <c:ser>
          <c:idx val="0"/>
          <c:order val="0"/>
          <c:tx>
            <c:v>Successful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Bonus1!$A$2:$A$13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Bonus1!$F$2:$F$13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11-412E-BD5E-44799979BEE8}"/>
            </c:ext>
          </c:extLst>
        </c:ser>
        <c:ser>
          <c:idx val="1"/>
          <c:order val="1"/>
          <c:tx>
            <c:v>Failed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Bonus1!$A$2:$A$13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Bonus1!$G$2:$G$13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11-412E-BD5E-44799979BEE8}"/>
            </c:ext>
          </c:extLst>
        </c:ser>
        <c:ser>
          <c:idx val="2"/>
          <c:order val="2"/>
          <c:tx>
            <c:v>Canceled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Bonus1!$A$2:$A$13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Bonus1!$H$2:$H$13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11-412E-BD5E-44799979BEE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3236047"/>
        <c:axId val="244261343"/>
      </c:lineChart>
      <c:catAx>
        <c:axId val="22323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261343"/>
        <c:crosses val="autoZero"/>
        <c:auto val="1"/>
        <c:lblAlgn val="ctr"/>
        <c:lblOffset val="100"/>
        <c:tickLblSkip val="1"/>
        <c:noMultiLvlLbl val="0"/>
      </c:catAx>
      <c:valAx>
        <c:axId val="24426134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22323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(8).xlsx]Messing Around!PivotTable6</c:name>
    <c:fmtId val="4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Sucessful, Average Donation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dLbl>
          <c:idx val="0"/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dLbl>
          <c:idx val="0"/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dLbl>
          <c:idx val="0"/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7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8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9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0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1"/>
        <c:spPr>
          <a:solidFill>
            <a:schemeClr val="accent6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2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3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'Messing Around'!$B$3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813-42F6-BC82-D00C8C6BB7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813-42F6-BC82-D00C8C6BB7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813-42F6-BC82-D00C8C6BB7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813-42F6-BC82-D00C8C6BB7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813-42F6-BC82-D00C8C6BB7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813-42F6-BC82-D00C8C6BB7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813-42F6-BC82-D00C8C6BB7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813-42F6-BC82-D00C8C6BB7A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813-42F6-BC82-D00C8C6BB7A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813-42F6-BC82-D00C8C6BB7A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813-42F6-BC82-D00C8C6BB7A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813-42F6-BC82-D00C8C6BB7A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813-42F6-BC82-D00C8C6BB7A5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813-42F6-BC82-D00C8C6BB7A5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813-42F6-BC82-D00C8C6BB7A5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813-42F6-BC82-D00C8C6BB7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'Messing Around'!$A$4:$A$12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'Messing Around'!$B$4:$B$12</c:f>
              <c:numCache>
                <c:formatCode>"$"#,##0.00</c:formatCode>
                <c:ptCount val="8"/>
                <c:pt idx="0">
                  <c:v>97.037440556630983</c:v>
                </c:pt>
                <c:pt idx="1">
                  <c:v>71.668534548215646</c:v>
                </c:pt>
                <c:pt idx="2">
                  <c:v>63.142611292073838</c:v>
                </c:pt>
                <c:pt idx="3">
                  <c:v>70.257620142407561</c:v>
                </c:pt>
                <c:pt idx="4">
                  <c:v>115.33171380150409</c:v>
                </c:pt>
                <c:pt idx="5">
                  <c:v>45.707210264654222</c:v>
                </c:pt>
                <c:pt idx="6">
                  <c:v>124.25061231195001</c:v>
                </c:pt>
                <c:pt idx="7">
                  <c:v>87.510227688728463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813-42F6-BC82-D00C8C6BB7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(8).xlsx]Messing Around2!PivotTable7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Successful, Percents of total amount Pledged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3">
              <a:lumMod val="6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'Messing Around2'!$B$3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00-4C70-867E-407A15788E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00-4C70-867E-407A15788E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00-4C70-867E-407A15788E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00-4C70-867E-407A15788EF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00-4C70-867E-407A15788EF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600-4C70-867E-407A15788EF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C600-4C70-867E-407A15788EF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C600-4C70-867E-407A15788EF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C600-4C70-867E-407A15788EF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600-4C70-867E-407A15788EF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600-4C70-867E-407A15788EF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C600-4C70-867E-407A15788EF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C600-4C70-867E-407A15788EF8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600-4C70-867E-407A15788EF8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C600-4C70-867E-407A15788EF8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C600-4C70-867E-407A15788EF8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C600-4C70-867E-407A15788EF8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C600-4C70-867E-407A15788EF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'Messing Around2'!$A$4:$A$12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'Messing Around2'!$B$4:$B$12</c:f>
              <c:numCache>
                <c:formatCode>"$"#,##0.00</c:formatCode>
                <c:ptCount val="8"/>
                <c:pt idx="0">
                  <c:v>5313576.169999999</c:v>
                </c:pt>
                <c:pt idx="1">
                  <c:v>849487.14</c:v>
                </c:pt>
                <c:pt idx="2">
                  <c:v>2791408.56</c:v>
                </c:pt>
                <c:pt idx="3">
                  <c:v>3147611.6400000011</c:v>
                </c:pt>
                <c:pt idx="4">
                  <c:v>2177693.4200000004</c:v>
                </c:pt>
                <c:pt idx="5">
                  <c:v>1535350.9</c:v>
                </c:pt>
                <c:pt idx="6">
                  <c:v>19665020.160000015</c:v>
                </c:pt>
                <c:pt idx="7">
                  <c:v>5115585.38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600-4C70-867E-407A15788EF8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spears</dc:creator>
  <cp:keywords/>
  <dc:description/>
  <cp:lastModifiedBy>jay spears</cp:lastModifiedBy>
  <cp:revision>2</cp:revision>
  <dcterms:created xsi:type="dcterms:W3CDTF">2020-06-18T23:42:00Z</dcterms:created>
  <dcterms:modified xsi:type="dcterms:W3CDTF">2020-06-18T23:42:00Z</dcterms:modified>
</cp:coreProperties>
</file>