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Normal paragraph with no shading.</w:t>
      </w:r>
    </w:p>
    <w:p>
      <w:pPr>
        <w:shd w:val="clear" w:color="auto" w:fill="FFFF00"/>
      </w:pPr>
      <w:r>
        <w:t xml:space="preserve">Yellow shaded paragraph — like a callout or warning box.</w:t>
      </w:r>
    </w:p>
    <w:p>
      <w:pPr>
        <w:shd w:val="clear" w:color="auto" w:fill="D9EAD3"/>
      </w:pPr>
      <w:r>
        <w:t xml:space="preserve">Light green shaded paragraph — success or info box. This has enough text to wrap to a second line so we can verify multi-line shading works correctly.</w:t>
      </w:r>
    </w:p>
    <w:p>
      <w:pPr>
        <w:shd w:val="clear" w:color="auto" w:fill="F4CCCC"/>
      </w:pPr>
      <w:r>
        <w:t xml:space="preserve">Light red shaded paragraph — error or danger callout.</w:t>
      </w:r>
    </w:p>
    <w:p>
      <w:r>
        <w:t xml:space="preserve">Normal paragraph after shaded blocks.</w:t>
      </w:r>
    </w:p>
  </w:body>
</w:document>
</file>

<file path=word/_rels/document.xml.rels><?xml version="1.0" encoding="UTF-8" standalone="yes"?>
<Relationships xmlns="http://schemas.openxmlformats.org/package/2006/relationships"/>
</file>