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Solo</w:t>
      </w:r>
    </w:p>
    <w:p>
      <w:pPr>
        <w:pStyle w:val="BoldPara"/>
      </w:pPr>
      <w:r>
        <w:t xml:space="preserve">Para</w:t>
      </w:r>
    </w:p>
    <w:p>
      <w:r>
        <w:rPr>
          <w:rStyle w:val="BoldChar"/>
        </w:rPr>
        <w:t xml:space="preserve">Char</w:t>
      </w:r>
    </w:p>
    <w:p>
      <w:pPr>
        <w:pStyle w:val="BoldPara"/>
      </w:pPr>
      <w:r>
        <w:rPr>
          <w:rStyle w:val="BoldChar"/>
        </w:rPr>
        <w:t xml:space="preserve">Both</w:t>
      </w:r>
    </w:p>
    <w:p>
      <w:pPr>
        <w:pStyle w:val="BoldPara"/>
      </w:pPr>
      <w:r>
        <w:rPr>
          <w:rStyle w:val="BoldChar"/>
          <w:b w:val="1"/>
        </w:rPr>
        <w:t xml:space="preserve">Direct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styleId="BoldPara">
    <w:name w:val="Bold Para"/>
    <w:rPr>
      <w:b/>
    </w:rPr>
  </w:style>
  <w:style w:type="character" w:styleId="BoldChar">
    <w:name w:val="Bold Char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