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 주케이블: PWC(Parallel Wire) vs. PSC(Parallel Strand)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(Cable-stayed Bridge Main Cable Systems)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사장교 케이블 역할: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주탑(Pylon)에서 거더로 경사 방향 인장력을 전달하는 핵심 부재로,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교량 전체 하중 전달 체계의 중추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PWC (Parallel Wire Cable):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ϕ 7mm 아연도금 고강도 강선(Wire)을 평행 배치하고 PE 피복 + 왁스 충전하여 구성. 탄성계수가 높아(E ≈ 200 GPa) 강성 우수.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PSC (Parallel Strand Cable):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ϕ 15.2mm 7연선(Strand)을 평행 배치하고 개별 PE 피복 후 번들링. 탄성계수(E ≈ 195 GPa)는 약간 낮으나 시공성이 월등.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PWC vs PSC 종합 비교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(Comprehensive Comparison)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587"/>
        <w:gridCol w:w="2721"/>
        <w:gridCol w:w="2721"/>
        <w:gridCol w:w="2126"/>
      </w:tblGrid>
      <w:tr>
        <w:tc>
          <w:tcPr>
            <w:tcW w:w="158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 항목</w:t>
            </w:r>
          </w:p>
        </w:tc>
        <w:tc>
          <w:tcPr>
            <w:tcW w:w="27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PWC (Parallel Wire)</w:t>
            </w:r>
          </w:p>
        </w:tc>
        <w:tc>
          <w:tcPr>
            <w:tcW w:w="27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PSC (Parallel Strand)</w:t>
            </w:r>
          </w:p>
        </w:tc>
        <w:tc>
          <w:tcPr>
            <w:tcW w:w="2126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우위 판정</w:t>
            </w:r>
          </w:p>
        </w:tc>
      </w:tr>
      <w:tr>
        <w:tc>
          <w:tcPr>
            <w:tcW w:w="158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구성 요소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ϕ 7mm 아연도금 강선</w:t>
              <w:br/>
              <w:t>1,670~1,770 MPa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ϕ 15.2mm 7-Wire Strand</w:t>
              <w:br/>
              <w:t>1,860 MPa</w:t>
            </w:r>
          </w:p>
        </w:tc>
        <w:tc>
          <w:tcPr>
            <w:tcW w:w="2126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PSC:</w:t>
              <w:br/>
              <w:t>강도 우위</w:t>
            </w:r>
          </w:p>
        </w:tc>
      </w:tr>
      <w:tr>
        <w:tc>
          <w:tcPr>
            <w:tcW w:w="158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탄성계수</w:t>
              <w:br/>
              <w:t>(Stiffness)</w:t>
            </w:r>
          </w:p>
        </w:tc>
        <w:tc>
          <w:tcPr>
            <w:tcW w:w="27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E ≈ 200 GPa</w:t>
              <w:br/>
              <w:t>(케이블 강성 우수)</w:t>
            </w:r>
          </w:p>
        </w:tc>
        <w:tc>
          <w:tcPr>
            <w:tcW w:w="27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E ≈ 195 GPa</w:t>
              <w:br/>
              <w:t>(5% 낮음, 연선 구조)</w:t>
            </w:r>
          </w:p>
        </w:tc>
        <w:tc>
          <w:tcPr>
            <w:tcW w:w="2126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PWC:</w:t>
              <w:br/>
              <w:t>강성 우위</w:t>
            </w:r>
          </w:p>
        </w:tc>
      </w:tr>
      <w:tr>
        <w:tc>
          <w:tcPr>
            <w:tcW w:w="158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피로 성능</w:t>
              <w:br/>
              <w:t>(Fatigue)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피로 강도 우수</w:t>
              <w:br/>
              <w:t>(Wire 직선 배열)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Strand 연선 접촉으로</w:t>
              <w:br/>
              <w:t>프레팅(Fretting) 피로 우려</w:t>
            </w:r>
          </w:p>
        </w:tc>
        <w:tc>
          <w:tcPr>
            <w:tcW w:w="2126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PWC:</w:t>
              <w:br/>
              <w:t>피로 우위</w:t>
            </w:r>
          </w:p>
        </w:tc>
      </w:tr>
      <w:tr>
        <w:tc>
          <w:tcPr>
            <w:tcW w:w="158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방식 체계</w:t>
              <w:br/>
              <w:t>(Corrosion)</w:t>
            </w:r>
          </w:p>
        </w:tc>
        <w:tc>
          <w:tcPr>
            <w:tcW w:w="27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아연도금 + 왁스 충전</w:t>
              <w:br/>
              <w:t>+ PE Sheath 3중 방식</w:t>
            </w:r>
          </w:p>
        </w:tc>
        <w:tc>
          <w:tcPr>
            <w:tcW w:w="27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개별 PE 피복 + 왁스</w:t>
              <w:br/>
              <w:t>+ 외부 HDPE 관</w:t>
            </w:r>
          </w:p>
        </w:tc>
        <w:tc>
          <w:tcPr>
            <w:tcW w:w="2126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PWC:</w:t>
              <w:br/>
              <w:t>3중 방식</w:t>
            </w:r>
          </w:p>
        </w:tc>
      </w:tr>
      <w:tr>
        <w:tc>
          <w:tcPr>
            <w:tcW w:w="158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  <w:br/>
              <w:t>(Erection)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현장 제작이 어려움</w:t>
              <w:br/>
              <w:t>공장 제작 → 일괄 운반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현장에서 개별 Strand</w:t>
              <w:br/>
              <w:t>순차 삽입 → 긴장 용이</w:t>
            </w:r>
          </w:p>
        </w:tc>
        <w:tc>
          <w:tcPr>
            <w:tcW w:w="2126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PSC:</w:t>
              <w:br/>
              <w:t>시공 우위</w:t>
            </w:r>
          </w:p>
        </w:tc>
      </w:tr>
      <w:tr>
        <w:tc>
          <w:tcPr>
            <w:tcW w:w="158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교체 보수</w:t>
              <w:br/>
              <w:t>(Maintenance)</w:t>
            </w:r>
          </w:p>
        </w:tc>
        <w:tc>
          <w:tcPr>
            <w:tcW w:w="27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케이블 전체 교체 필요</w:t>
              <w:br/>
              <w:t>(개별 Wire 교체 불가)</w:t>
            </w:r>
          </w:p>
        </w:tc>
        <w:tc>
          <w:tcPr>
            <w:tcW w:w="27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개별 Strand 교체 가능</w:t>
              <w:br/>
              <w:t>유지관리 유리</w:t>
            </w:r>
          </w:p>
        </w:tc>
        <w:tc>
          <w:tcPr>
            <w:tcW w:w="2126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PSC:</w:t>
              <w:br/>
              <w:t>보수 우위</w:t>
            </w:r>
          </w:p>
        </w:tc>
      </w:tr>
      <w:tr>
        <w:tc>
          <w:tcPr>
            <w:tcW w:w="158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  <w:br/>
              <w:t>(Cost)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고가 (공장 제작비 높음)</w:t>
              <w:br/>
              <w:t>장대교에서 경제적</w:t>
            </w:r>
          </w:p>
        </w:tc>
        <w:tc>
          <w:tcPr>
            <w:tcW w:w="27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상대적 저렴</w:t>
              <w:br/>
              <w:t>중·소규모에 유리</w:t>
            </w:r>
          </w:p>
        </w:tc>
        <w:tc>
          <w:tcPr>
            <w:tcW w:w="2126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규모</w:t>
              <w:br/>
              <w:t>의존적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실전 삽도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(Hand-drawable Cross-section Sketch)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FFB74D"/>
          <w:left w:val="single" w:sz="6" w:space="0" w:color="FFB74D"/>
          <w:bottom w:val="single" w:sz="6" w:space="0" w:color="FFB74D"/>
          <w:right w:val="single" w:sz="6" w:space="0" w:color="FFB74D"/>
        </w:tblBorders>
      </w:tblPr>
      <w:tblGrid>
        <w:gridCol w:w="9638"/>
      </w:tblGrid>
      <w:tr>
        <w:tc>
          <w:tcPr>
            <w:tcW w:type="dxa" w:w="9638"/>
            <w:shd w:fill="FFF3E0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시험장 드로잉 전략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1) 원형 단면 2개를 나란히 배치 (좌: PWC, 우: PSC) → 2) PWC: 작은 원(ϕ 7mm Wire) 밀집 배열 + 외부 PE관 → 3) PSC: 중간 원(ϕ 15.2mm Strand) 개별 PE 피복 표현 → 4) 각각 Wax 충전 영역 해칭 → 5) 외부 HDPE Sheath 표시 및 치수 기입</w:t>
            </w:r>
          </w:p>
        </w:tc>
      </w:tr>
    </w:tbl>
    <w:p>
      <w:pPr>
        <w:spacing w:before="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8193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77"/>
        <w:gridCol w:w="1638"/>
        <w:gridCol w:w="3277"/>
      </w:tblGrid>
      <w:tr>
        <w:tc>
          <w:tcPr>
            <w:tcW w:w="3277" w:type="dxa"/>
            <w:shd w:fill="DCEEFB" w:val="clear"/>
            <w:tcMar>
              <w:top w:w="30" w:type="dxa"/>
              <w:bottom w:w="30" w:type="dxa"/>
              <w:left w:w="20" w:type="dxa"/>
              <w:right w:w="20" w:type="dxa"/>
            </w:tcMar>
            <w:vAlign w:val="center"/>
            <w:tcBorders>
              <w:top w:val="single" w:sz="8" w:space="0" w:color="1B2A4A"/>
              <w:bottom w:val="single" w:sz="8" w:space="0" w:color="1B2A4A"/>
              <w:left w:val="single" w:sz="8" w:space="0" w:color="1B2A4A"/>
              <w:right w:val="single" w:sz="8" w:space="0" w:color="1B2A4A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PWC 단면</w:t>
            </w:r>
          </w:p>
          <w:p>
            <w:pPr>
              <w:spacing w:before="40" w:after="0" w:line="288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4A6FA5"/>
                <w:sz w:val="16"/>
              </w:rPr>
              <w:t>●●●●●</w:t>
              <w:br/>
              <w:t>●●●●●</w:t>
              <w:br/>
              <w:t>●●●●●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/>
                <w:color w:val="666666"/>
                <w:sz w:val="15"/>
              </w:rPr>
              <w:t>ϕ 7mm Wire 다수 배열</w:t>
              <w:br/>
              <w:t>+ Wax + PE Sheath</w:t>
            </w:r>
          </w:p>
        </w:tc>
        <w:tc>
          <w:tcPr>
            <w:tcW w:w="1638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666666"/>
                <w:sz w:val="28"/>
              </w:rPr>
              <w:t>vs.</w:t>
            </w:r>
          </w:p>
        </w:tc>
        <w:tc>
          <w:tcPr>
            <w:tcW w:w="3277" w:type="dxa"/>
            <w:shd w:fill="FFF3E0" w:val="clear"/>
            <w:tcMar>
              <w:top w:w="30" w:type="dxa"/>
              <w:bottom w:w="30" w:type="dxa"/>
              <w:left w:w="20" w:type="dxa"/>
              <w:right w:w="20" w:type="dxa"/>
            </w:tcMar>
            <w:vAlign w:val="center"/>
            <w:tcBorders>
              <w:top w:val="single" w:sz="8" w:space="0" w:color="D48B0B"/>
              <w:bottom w:val="single" w:sz="8" w:space="0" w:color="D48B0B"/>
              <w:left w:val="single" w:sz="8" w:space="0" w:color="D48B0B"/>
              <w:right w:val="single" w:sz="8" w:space="0" w:color="D48B0B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8"/>
              </w:rPr>
              <w:t>PSC 단면</w:t>
            </w:r>
          </w:p>
          <w:p>
            <w:pPr>
              <w:spacing w:before="40" w:after="0" w:line="288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8B0B"/>
                <w:sz w:val="18"/>
              </w:rPr>
              <w:t>◉  ◉  ◉</w:t>
              <w:br/>
              <w:t xml:space="preserve">  ◉  ◉</w:t>
              <w:br/>
              <w:t>◉  ◉  ◉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/>
                <w:color w:val="666666"/>
                <w:sz w:val="15"/>
              </w:rPr>
              <w:t>ϕ 15.2mm Strand 개별 PE</w:t>
              <w:br/>
              <w:t>+ Wax + HDPE 관</w:t>
            </w:r>
          </w:p>
        </w:tc>
      </w:tr>
      <w:tr>
        <w:tc>
          <w:tcPr>
            <w:tcW w:w="8192" w:type="dxa"/>
            <w:gridSpan w:val="3"/>
          </w:tcPr>
          <w:p>
            <w:pPr>
              <w:spacing w:before="80" w:after="0" w:line="240" w:lineRule="auto"/>
              <w:jc w:val="center"/>
            </w:pPr>
            <w:r>
              <w:rPr>
                <w:rFonts w:ascii="Malgun Gothic" w:hAnsi="Malgun Gothic" w:eastAsia="Malgun Gothic"/>
                <w:b w:val="0"/>
                <w:i/>
                <w:color w:val="666666"/>
                <w:sz w:val="16"/>
              </w:rPr>
              <w:t>※ E_PWC ≈ 200 GPa (Wire 직선)  |  E_PSC ≈ 195 GPa (Strand 연선 구조)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적용 기준 및 선정 전략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(Selection Criteria &amp; KDS 24 14)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948"/>
        <w:gridCol w:w="4507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선정 기준</w:t>
            </w:r>
          </w:p>
        </w:tc>
        <w:tc>
          <w:tcPr>
            <w:tcW w:w="2948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PWC 적합 조건</w:t>
            </w:r>
          </w:p>
        </w:tc>
        <w:tc>
          <w:tcPr>
            <w:tcW w:w="450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PSC 적합 조건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교량 규모</w:t>
            </w:r>
          </w:p>
        </w:tc>
        <w:tc>
          <w:tcPr>
            <w:tcW w:w="294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장대 사장교 (L &gt; 600m)</w:t>
              <w:br/>
              <w:t>높은 강성 요구</w:t>
            </w:r>
          </w:p>
        </w:tc>
        <w:tc>
          <w:tcPr>
            <w:tcW w:w="450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중·소규모 사장교 (L ≤ 600m)</w:t>
              <w:br/>
              <w:t>경제성 우선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피로 환경</w:t>
            </w:r>
          </w:p>
        </w:tc>
        <w:tc>
          <w:tcPr>
            <w:tcW w:w="294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풍하중 지배 (해상교량)</w:t>
              <w:br/>
              <w:t>진동 피로 우려 구간</w:t>
            </w:r>
          </w:p>
        </w:tc>
        <w:tc>
          <w:tcPr>
            <w:tcW w:w="450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차량 하중 지배</w:t>
              <w:br/>
              <w:t>일반적 피로 환경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유지관리</w:t>
            </w:r>
          </w:p>
        </w:tc>
        <w:tc>
          <w:tcPr>
            <w:tcW w:w="2948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전수 교체 가능한 경우</w:t>
              <w:br/>
              <w:t>장기 내구성 중시</w:t>
            </w:r>
          </w:p>
        </w:tc>
        <w:tc>
          <w:tcPr>
            <w:tcW w:w="450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개별 교체 필요 시</w:t>
              <w:br/>
              <w:t>유지관리 접근성 중시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 조건</w:t>
            </w:r>
          </w:p>
        </w:tc>
        <w:tc>
          <w:tcPr>
            <w:tcW w:w="2948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공장 제작 운반 가능</w:t>
              <w:br/>
              <w:t>대형 가설 장비 확보</w:t>
            </w:r>
          </w:p>
        </w:tc>
        <w:tc>
          <w:tcPr>
            <w:tcW w:w="450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현장 시공 자유도 필요</w:t>
              <w:br/>
              <w:t>운반 제약 있는 경우</w:t>
            </w:r>
          </w:p>
        </w:tc>
      </w:tr>
    </w:tbl>
    <w:p>
      <w:pPr>
        <w:spacing w:before="80" w:after="40" w:line="312" w:lineRule="auto"/>
        <w:ind w:left="227"/>
      </w:pPr>
      <w:r>
        <w:rPr>
          <w:rFonts w:ascii="Arial" w:hAnsi="Arial" w:eastAsia="Arial"/>
          <w:b/>
          <w:i w:val="0"/>
          <w:color w:val="D48B0B"/>
          <w:sz w:val="18"/>
        </w:rPr>
        <w:t xml:space="preserve">▶ </w:t>
      </w: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선정 원칙: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장대교·해상교 → PWC (강성·피로)  |  일반교·보수용이 → PSC (시공·경제) — 단순 비용 비교가 아닌 LCC(Life Cycle Cost) 관점 판단 필요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국내 사장교의 90% 이상이 PSC를 채택하고 있으나, 해상 장대교(인천대교 등)에서는 PWC가 피로 성능 면에서 결정적 우위를 보임. 프레팅 피로는 PSC의 최대 약점.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설계 착안점: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케이블 선정은 단순 재료 비교가 아닌, '교량의 설계 수명(100년) 동안의 피로·방식·교체 가능성'을 종합 평가하는 LCC 분석이 기술사의 핵심 역량.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경향: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CFRP(탄소섬유) 케이블이 차세대 대안으로 연구 중이며, 기존 PWC/PSC의 부식 문제를 근본적으로 해결할 잠재력 보유.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PWC (Parallel Wire Cable)  |  PSC (Parallel Strand Cable)  |  E ≈ 200/195 GPa  |  Fretting Fatigue  |  LCC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반드시 포함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PWC/PSC 구조적 차이 (Wire vs Strand)  ② 피로·방식·시공성 3대 비교 항목  ③ 적용 기준 (장대교 vs 일반교)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유사 기출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111회 1-8 (케이블 방식)  • 117회 2-3 (사장교 설계)  • 129회 1-6 (피로 설계)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 스케치(PWC: 밀집 Wire vs PSC: 개별 Strand)를 나란히 그리고, 비교표에서 '피로'와 '시공성'의 트레이드오프를 명확히 제시하면 고득점.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6번  |  PWC vs PSC Cable Systems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