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도로교설계기준(한계상태설계법) — 여용성·중요도·연성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(LRFD Load Modifier η = η_D × η_R × η_I)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한계상태설계법(LRFD) 기본 철학: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 xml:space="preserve">하중에는 하중계수(γ), 저항에는 저항계수(φ)를 적용하고, 추가로 </w:t>
      </w:r>
      <w:r>
        <w:rPr>
          <w:rFonts w:ascii="Malgun Gothic" w:hAnsi="Malgun Gothic" w:eastAsia="Malgun Gothic"/>
          <w:b/>
          <w:i w:val="0"/>
          <w:color w:val="C0392B"/>
          <w:sz w:val="20"/>
        </w:rPr>
        <w:t>하중수정계수(η = η_D × η_R × η_I)를 통해 구조물의 특성을 반영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  <w:t>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②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기본 설계식: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60" w:line="312" w:lineRule="auto"/>
        <w:ind w:left="567"/>
      </w:pPr>
      <w:r>
        <w:rPr>
          <w:rFonts w:ascii="Arial" w:hAnsi="Arial" w:eastAsia="Arial"/>
          <w:b/>
          <w:i w:val="0"/>
          <w:color w:val="1B2A4A"/>
          <w:sz w:val="22"/>
        </w:rPr>
        <w:t>η × Σ(γ_i × Q_i) ≤ φ × R_n</w:t>
      </w:r>
      <w:r>
        <w:rPr>
          <w:rFonts w:ascii="Malgun Gothic" w:hAnsi="Malgun Gothic" w:eastAsia="Malgun Gothic"/>
          <w:b w:val="0"/>
          <w:i w:val="0"/>
          <w:color w:val="666666"/>
          <w:sz w:val="18"/>
        </w:rPr>
        <w:t xml:space="preserve">   (여기서 η = η_D × η_R × η_I ≥ 0.95)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③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도입 배경: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기존 허용응력설계(ASD)·강도설계법(USD)과 달리, 구조물의 '사회적 중요성'과 '파괴 후 거동(여용성·연성)'을 정량적으로 설계에 반영하기 위함.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3대 하중수정계수 상세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(η_D (Ductility) · η_R (Redundancy) · η_I (Importance))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247"/>
        <w:gridCol w:w="1701"/>
        <w:gridCol w:w="1984"/>
        <w:gridCol w:w="1984"/>
        <w:gridCol w:w="2239"/>
      </w:tblGrid>
      <w:tr>
        <w:tc>
          <w:tcPr>
            <w:tcW w:w="124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계수</w:t>
            </w:r>
          </w:p>
        </w:tc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의  미</w:t>
            </w:r>
          </w:p>
        </w:tc>
        <w:tc>
          <w:tcPr>
            <w:tcW w:w="198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≥ 1.0 (불리)</w:t>
            </w:r>
          </w:p>
        </w:tc>
        <w:tc>
          <w:tcPr>
            <w:tcW w:w="198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= 1.0 (일반)</w:t>
            </w:r>
          </w:p>
        </w:tc>
        <w:tc>
          <w:tcPr>
            <w:tcW w:w="2239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≤ 1.0 (유리)</w:t>
            </w:r>
          </w:p>
        </w:tc>
      </w:tr>
      <w:tr>
        <w:tc>
          <w:tcPr>
            <w:tcW w:w="124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η_D</w:t>
              <w:br/>
              <w:t>(연성)</w:t>
            </w:r>
          </w:p>
        </w:tc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파괴 시 연성거동</w:t>
              <w:br/>
              <w:t>확보 여부</w:t>
            </w:r>
          </w:p>
        </w:tc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1.05</w:t>
              <w:br/>
              <w:t>비연성 부재</w:t>
              <w:br/>
              <w:t>(취성 파괴 우려)</w:t>
            </w:r>
          </w:p>
        </w:tc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1.00</w:t>
              <w:br/>
              <w:t>일반 연성</w:t>
              <w:br/>
              <w:t>설계 기준 충족</w:t>
            </w:r>
          </w:p>
        </w:tc>
        <w:tc>
          <w:tcPr>
            <w:tcW w:w="2239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0.95</w:t>
              <w:br/>
              <w:t>추가 연성 확보</w:t>
              <w:br/>
              <w:t>(초과 배근 등)</w:t>
            </w:r>
          </w:p>
        </w:tc>
      </w:tr>
      <w:tr>
        <w:tc>
          <w:tcPr>
            <w:tcW w:w="124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η_R</w:t>
              <w:br/>
              <w:t>(여용성)</w:t>
            </w:r>
          </w:p>
        </w:tc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부재 파괴 시</w:t>
              <w:br/>
              <w:t>대체 하중경로</w:t>
              <w:br/>
              <w:t>존재 여부</w:t>
            </w:r>
          </w:p>
        </w:tc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1.05</w:t>
              <w:br/>
              <w:t>비여용 구조</w:t>
              <w:br/>
              <w:t>(단순보, 단주 등)</w:t>
            </w:r>
          </w:p>
        </w:tc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1.00</w:t>
              <w:br/>
              <w:t>일반 여용</w:t>
              <w:br/>
              <w:t>(연속교 등)</w:t>
            </w:r>
          </w:p>
        </w:tc>
        <w:tc>
          <w:tcPr>
            <w:tcW w:w="2239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0.95</w:t>
              <w:br/>
              <w:t>높은 여용성</w:t>
              <w:br/>
              <w:t>(다경간 연속)</w:t>
            </w:r>
          </w:p>
        </w:tc>
      </w:tr>
      <w:tr>
        <w:tc>
          <w:tcPr>
            <w:tcW w:w="124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η_I</w:t>
              <w:br/>
              <w:t>(중요도)</w:t>
            </w:r>
          </w:p>
        </w:tc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교량의 사회적</w:t>
              <w:br/>
              <w:t>중요도 등급</w:t>
            </w:r>
          </w:p>
        </w:tc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1.05</w:t>
              <w:br/>
              <w:t>필수 교량</w:t>
              <w:br/>
              <w:t>(긴급 구조 노선 등)</w:t>
            </w:r>
          </w:p>
        </w:tc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1.00</w:t>
              <w:br/>
              <w:t>일반 교량</w:t>
            </w:r>
          </w:p>
        </w:tc>
        <w:tc>
          <w:tcPr>
            <w:tcW w:w="2239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0.95</w:t>
              <w:br/>
              <w:t>상대적 저중요</w:t>
              <w:br/>
              <w:t>교량 (대체 노선 有)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실전 삽도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(Load Modifier Application Flow)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FFB74D"/>
          <w:left w:val="single" w:sz="6" w:space="0" w:color="FFB74D"/>
          <w:bottom w:val="single" w:sz="6" w:space="0" w:color="FFB74D"/>
          <w:right w:val="single" w:sz="6" w:space="0" w:color="FFB74D"/>
        </w:tblBorders>
      </w:tblPr>
      <w:tblGrid>
        <w:gridCol w:w="9638"/>
      </w:tblGrid>
      <w:tr>
        <w:tc>
          <w:tcPr>
            <w:tcW w:type="dxa" w:w="9638"/>
            <w:shd w:fill="FFF3E0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시험장 드로잉 전략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1) LRFD 기본식 η∑γQ ≤ φR_n 큰 글씨 → 2) η = η_D × η_R × η_I 전개 → 3) 3개 계수 각각 1.05/1.00/0.95 조건 도표 → 4) η ≥ 0.95 하한 조건 명시 → 5) 적용 예시: 비연성(1.05) × 비여용(1.05) × 필수(1.05) = 1.158</w:t>
            </w:r>
          </w:p>
        </w:tc>
      </w:tr>
    </w:tbl>
    <w:p>
      <w:pPr>
        <w:spacing w:before="6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적용 예시 (Worked Example)</w:t>
            </w:r>
          </w:p>
          <w:p>
            <w:pPr>
              <w:spacing w:before="60" w:after="20" w:line="312" w:lineRule="auto"/>
            </w:pPr>
            <w:r>
              <w:rPr>
                <w:rFonts w:ascii="Malgun Gothic" w:hAnsi="Malgun Gothic" w:eastAsia="Malgun Gothic"/>
                <w:b/>
                <w:i w:val="0"/>
                <w:color w:val="0D1B2A"/>
                <w:sz w:val="17"/>
              </w:rPr>
              <w:t xml:space="preserve">  ▸ Case 1 (최대 η):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>η_D=1.05 × η_R=1.05 × η_I=1.05 = 1.158  → 비연성·비여용·필수교량 (가장 보수적)</w:t>
            </w:r>
          </w:p>
          <w:p>
            <w:pPr>
              <w:spacing w:before="60" w:after="20" w:line="312" w:lineRule="auto"/>
            </w:pPr>
            <w:r>
              <w:rPr>
                <w:rFonts w:ascii="Malgun Gothic" w:hAnsi="Malgun Gothic" w:eastAsia="Malgun Gothic"/>
                <w:b/>
                <w:i w:val="0"/>
                <w:color w:val="0D1B2A"/>
                <w:sz w:val="17"/>
              </w:rPr>
              <w:t xml:space="preserve">  ▸ Case 2 (일반):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>η_D=1.00 × η_R=1.00 × η_I=1.00 = 1.000  → 일반 교량 기본값</w:t>
            </w:r>
          </w:p>
          <w:p>
            <w:pPr>
              <w:spacing w:before="60" w:after="20" w:line="312" w:lineRule="auto"/>
            </w:pPr>
            <w:r>
              <w:rPr>
                <w:rFonts w:ascii="Malgun Gothic" w:hAnsi="Malgun Gothic" w:eastAsia="Malgun Gothic"/>
                <w:b/>
                <w:i w:val="0"/>
                <w:color w:val="0D1B2A"/>
                <w:sz w:val="17"/>
              </w:rPr>
              <w:t xml:space="preserve">  ▸ Case 3 (최소 η):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>η_D=0.95 × η_R=0.95 × η_I=0.95 = 0.857 → 0.95 적용 (하한 제한)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한계상태별 적용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(Application per Limit State)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551"/>
        <w:gridCol w:w="4904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한계상태</w:t>
            </w:r>
          </w:p>
        </w:tc>
        <w:tc>
          <w:tcPr>
            <w:tcW w:w="255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η 적용 여부</w:t>
            </w:r>
          </w:p>
        </w:tc>
        <w:tc>
          <w:tcPr>
            <w:tcW w:w="490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  고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극한한계상태</w:t>
              <w:br/>
              <w:t>(Strength)</w:t>
            </w:r>
          </w:p>
        </w:tc>
        <w:tc>
          <w:tcPr>
            <w:tcW w:w="255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η_D, η_R, η_I 모두 적용</w:t>
              <w:br/>
              <w:t>η = η_D × η_R × η_I</w:t>
            </w:r>
          </w:p>
        </w:tc>
        <w:tc>
          <w:tcPr>
            <w:tcW w:w="490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구조 안전성 지배</w:t>
              <w:br/>
              <w:t>가장 중요한 적용 대상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사용한계상태</w:t>
              <w:br/>
              <w:t>(Service)</w:t>
            </w:r>
          </w:p>
        </w:tc>
        <w:tc>
          <w:tcPr>
            <w:tcW w:w="255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η = 1.0 (일반적)</w:t>
              <w:br/>
              <w:t>중요도만 선택 적용 가능</w:t>
            </w:r>
          </w:p>
        </w:tc>
        <w:tc>
          <w:tcPr>
            <w:tcW w:w="490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사용성(균열, 처짐) 지배</w:t>
              <w:br/>
              <w:t>과도한 보수성 불필요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피로한계상태</w:t>
              <w:br/>
              <w:t>(Fatigue)</w:t>
            </w:r>
          </w:p>
        </w:tc>
        <w:tc>
          <w:tcPr>
            <w:tcW w:w="255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η = 1.0</w:t>
            </w:r>
          </w:p>
        </w:tc>
        <w:tc>
          <w:tcPr>
            <w:tcW w:w="490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피로 수명 별도 검토</w:t>
              <w:br/>
              <w:t>하중수정계수 미적용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극단상황한계상태</w:t>
              <w:br/>
              <w:t>(Extreme Event)</w:t>
            </w:r>
          </w:p>
        </w:tc>
        <w:tc>
          <w:tcPr>
            <w:tcW w:w="255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η = 1.0</w:t>
            </w:r>
          </w:p>
        </w:tc>
        <w:tc>
          <w:tcPr>
            <w:tcW w:w="490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지진, 선박충돌 등</w:t>
              <w:br/>
              <w:t>특수 하중 조합</w:t>
            </w:r>
          </w:p>
        </w:tc>
      </w:tr>
    </w:tbl>
    <w:p>
      <w:pPr>
        <w:spacing w:before="80" w:after="40" w:line="312" w:lineRule="auto"/>
        <w:ind w:left="227"/>
      </w:pPr>
      <w:r>
        <w:rPr>
          <w:rFonts w:ascii="Arial" w:hAnsi="Arial" w:eastAsia="Arial"/>
          <w:b/>
          <w:i w:val="0"/>
          <w:color w:val="D48B0B"/>
          <w:sz w:val="18"/>
        </w:rPr>
        <w:t xml:space="preserve">▶ </w:t>
      </w:r>
      <w:r>
        <w:rPr>
          <w:rFonts w:ascii="Malgun Gothic" w:hAnsi="Malgun Gothic" w:eastAsia="Malgun Gothic"/>
          <w:b/>
          <w:i w:val="0"/>
          <w:color w:val="1B2A4A"/>
          <w:sz w:val="18"/>
        </w:rPr>
        <w:t xml:space="preserve">핵심 원칙: </w:t>
      </w:r>
      <w:r>
        <w:rPr>
          <w:rFonts w:ascii="Malgun Gothic" w:hAnsi="Malgun Gothic" w:eastAsia="Malgun Gothic"/>
          <w:b w:val="0"/>
          <w:i w:val="0"/>
          <w:color w:val="333333"/>
          <w:sz w:val="18"/>
        </w:rPr>
        <w:t>η는 극한한계상태에서 가장 의미 있으며, η ≥ 0.95 하한값을 반드시 기억할 것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 (17년):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실무에서 η = 1.0으로 일괄 적용하는 경우가 많으나, 단순보(비여용)이면서 필수 교량인 경우 η = 1.05×1.05×1.05 = 1.158로 하중이 16% 증가하므로 설계 경제성에 큰 영향.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설계 착안점: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여용성(η_R)은 구조 시스템의 '대체 경로' 유무로 결정되므로, 단순 연속교라도 주거더 수가 2본이면 비여용으로 분류될 수 있음에 유의.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경향: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2016 도로교설계기준(한계상태설계법)은 AASHTO LRFD를 기반으로 하며, 향후 개정에서 중요도 등급의 세분화(방재·국방 노선 구분) 논의 진행 중.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η = η_D × η_R × η_I  |  LRFD  |  η ≥ 0.95  |  1.05/1.00/0.95 체계  |  극한한계상태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반드시 포함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① 기본 설계식 η∑γQ ≤ φR_n  ② 3개 계수의 의미와 적용값(1.05/1.00/0.95)  ③ η ≥ 0.95 하한 제한 조건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유사 기출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• 114회 1-2 (LRFD 개요)  • 120회 1-8 (본 문제)  • 131회 2-1 (하중조합)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3개 계수를 표로 정리하고, 적용 예시(Case 1~3)를 수치로 제시하면 단순 개념 나열 대비 확실한 차별화. η ≥ 0.95 하한 조건 언급은 필수.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8번  |  LRFD η_D · η_R · η_I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