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 — 활하중 (Live Loads)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(Live Load Model — KL-510 System)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활하중 모델의 변천: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기존 DB하중(DB-24) 체계에서 한계상태설계법 도입과 함께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KL-510 (차량하중 + 등분포하중) 이중 모델 체계로 전환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KL-510 구성: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 트럭 하중(KL-510 Truck: 총 510kN, 3축) + 설계 차선 하중(Lane Load: 12.7kN/m 등분포)을 동시 재하.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적용 기준: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6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 2016)  |  KDS 24 12 21  |  AASHTO LRFD 참조 체계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KL-510 활하중 모델 상세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(Truck + Lane Load Specification)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3118"/>
        <w:gridCol w:w="4337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 분</w:t>
            </w:r>
          </w:p>
        </w:tc>
        <w:tc>
          <w:tcPr>
            <w:tcW w:w="311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  세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  고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 트럭</w:t>
              <w:br/>
              <w:t>(KL-510 Truck)</w:t>
            </w:r>
          </w:p>
        </w:tc>
        <w:tc>
          <w:tcPr>
            <w:tcW w:w="311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총 중량: 510 kN (3축)</w:t>
              <w:br/>
              <w:t>• 전축: 35 kN</w:t>
              <w:br/>
              <w:t>• 중간축: 145 kN</w:t>
              <w:br/>
              <w:t>• 후축: 145 kN + 185 kN</w:t>
              <w:br/>
              <w:t>축간거리: 4.3m (고정) + 4.3~9.0m (가변)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AASHTO HL-93의</w:t>
              <w:br/>
              <w:t>HS-20 트럭에 대응</w:t>
              <w:br/>
              <w:t>국내 교통 여건 반영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 차선</w:t>
              <w:br/>
              <w:t>(Lane Load)</w:t>
            </w:r>
          </w:p>
        </w:tc>
        <w:tc>
          <w:tcPr>
            <w:tcW w:w="311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등분포: 12.7 kN/m</w:t>
              <w:br/>
              <w:t>전 차선 폭(3.0m)에 재하</w:t>
              <w:br/>
              <w:t>트럭과 동시 재하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장경간 영향 반영</w:t>
              <w:br/>
              <w:t>집중 + 분포 중첩 효과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 탠덤</w:t>
              <w:br/>
              <w:t>(Tandem)</w:t>
            </w:r>
          </w:p>
        </w:tc>
        <w:tc>
          <w:tcPr>
            <w:tcW w:w="311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축하중: 2 × 110 kN</w:t>
              <w:br/>
              <w:t>축간거리: 1.2m</w:t>
              <w:br/>
              <w:t>+ Lane Load 동시 재하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단경간 검토용</w:t>
              <w:br/>
              <w:t>트럭과 탠덤 중</w:t>
              <w:br/>
              <w:t>불리한 쪽 적용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피로 트럭</w:t>
              <w:br/>
              <w:t>(Fatigue Truck)</w:t>
            </w:r>
          </w:p>
        </w:tc>
        <w:tc>
          <w:tcPr>
            <w:tcW w:w="311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KL-510 트럭 단독</w:t>
              <w:br/>
              <w:t>(Lane Load 미적용)</w:t>
              <w:br/>
              <w:t>축간거리: 9.0m 고정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피로한계상태 전용</w:t>
              <w:br/>
              <w:t>1대 트럭 단독 주행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Sketch for Exam)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교량 측면 입면도(span 표시) → 2) KL-510 트럭 3축 배치 (35+145+185+145 kN, 축간 4.3m) → 3) 트럭 아래 전 구간 등분포 12.7 kN/m 화살표 → 4) 다차로 시 다차로 감소계수(m) 표기 → 5) IM(충격계수) 적용 위치 표시 (트럭에만 적용, Lane Load 제외)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8867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val="340" w:hRule="atLeast"/>
        </w:trPr>
        <w:tc>
          <w:tcPr>
            <w:tcW w:w="1266" w:type="dxa"/>
            <w:shd w:fill="DCEEFB" w:val="clear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35 kN</w:t>
            </w:r>
          </w:p>
        </w:tc>
        <w:tc>
          <w:tcPr>
            <w:tcW w:w="1266" w:type="dxa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1266" w:type="dxa"/>
            <w:shd w:fill="DCEEFB" w:val="clear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145 kN</w:t>
            </w:r>
          </w:p>
        </w:tc>
        <w:tc>
          <w:tcPr>
            <w:tcW w:w="1266" w:type="dxa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1266" w:type="dxa"/>
            <w:shd w:fill="FFEBEE" w:val="clear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185 kN</w:t>
            </w:r>
          </w:p>
        </w:tc>
        <w:tc>
          <w:tcPr>
            <w:tcW w:w="1266" w:type="dxa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1266" w:type="dxa"/>
            <w:shd w:fill="DCEEFB" w:val="clear"/>
            <w:tcMar>
              <w:top w:w="20" w:type="dxa"/>
              <w:bottom w:w="20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145 kN</w:t>
            </w:r>
          </w:p>
        </w:tc>
      </w:tr>
      <w:tr>
        <w:trPr>
          <w:trHeight w:val="198" w:hRule="atLeast"/>
        </w:trPr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1B2A"/>
                <w:sz w:val="20"/>
              </w:rPr>
              <w:t>▼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A6FA5"/>
                <w:sz w:val="14"/>
              </w:rPr>
              <w:t>← 4.3m →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1B2A"/>
                <w:sz w:val="20"/>
              </w:rPr>
              <w:t>▼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A6FA5"/>
                <w:sz w:val="14"/>
              </w:rPr>
              <w:t>← 4.3~9.0m →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1B2A"/>
                <w:sz w:val="20"/>
              </w:rPr>
              <w:t>▼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A6FA5"/>
                <w:sz w:val="14"/>
              </w:rPr>
              <w:t>← 4.3m →</w:t>
            </w:r>
          </w:p>
        </w:tc>
        <w:tc>
          <w:tcPr>
            <w:tcW w:w="1266" w:type="dxa"/>
            <w:tcMar>
              <w:top w:w="5" w:type="dxa"/>
              <w:bottom w:w="5" w:type="dxa"/>
              <w:left w:w="5" w:type="dxa"/>
              <w:right w:w="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1B2A"/>
                <w:sz w:val="20"/>
              </w:rPr>
              <w:t>▼</w:t>
            </w:r>
          </w:p>
        </w:tc>
      </w:tr>
      <w:tr>
        <w:trPr>
          <w:trHeight w:val="283" w:hRule="atLeast"/>
        </w:trPr>
        <w:tc>
          <w:tcPr>
            <w:tcW w:w="8862" w:type="dxa"/>
            <w:gridSpan w:val="7"/>
            <w:shd w:fill="FFF3E0" w:val="clear"/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tcBorders>
              <w:top w:val="single" w:sz="6" w:space="0" w:color="D48B0B"/>
              <w:bottom w:val="single" w:sz="6" w:space="0" w:color="D48B0B"/>
              <w:left w:val="single" w:sz="6" w:space="0" w:color="D48B0B"/>
              <w:right w:val="single" w:sz="6" w:space="0" w:color="D48B0B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↓↓↓↓↓  Lane Load: 12.7 kN/m (전 구간 등분포)  ↓↓↓↓↓</w:t>
            </w:r>
          </w:p>
        </w:tc>
      </w:tr>
    </w:tbl>
    <w:p>
      <w:pPr>
        <w:spacing w:before="40" w:after="40" w:line="240" w:lineRule="auto"/>
        <w:jc w:val="right"/>
      </w:pPr>
      <w:r>
        <w:rPr>
          <w:rFonts w:ascii="Malgun Gothic" w:hAnsi="Malgun Gothic" w:eastAsia="Malgun Gothic"/>
          <w:b w:val="0"/>
          <w:i/>
          <w:color w:val="666666"/>
          <w:sz w:val="16"/>
        </w:rPr>
        <w:t>※ KL-510 = Korean Live load 510kN  |  IM: 트럭에만 적용 (Lane Load 제외)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충격계수(IM) 및 다차로 보정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(Dynamic Allowance &amp; Multi-lane Factor)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551"/>
        <w:gridCol w:w="4904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 분</w:t>
            </w:r>
          </w:p>
        </w:tc>
        <w:tc>
          <w:tcPr>
            <w:tcW w:w="255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적용 값</w:t>
            </w:r>
          </w:p>
        </w:tc>
        <w:tc>
          <w:tcPr>
            <w:tcW w:w="490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  고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충격계수 (IM)</w:t>
              <w:br/>
              <w:t>— 일반부재</w:t>
            </w:r>
          </w:p>
        </w:tc>
        <w:tc>
          <w:tcPr>
            <w:tcW w:w="255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IM = 0.25 (25%)</w:t>
              <w:br/>
              <w:t>트럭/탠덤에만 적용</w:t>
              <w:br/>
              <w:t>Lane Load에는 미적용</w:t>
            </w:r>
          </w:p>
        </w:tc>
        <w:tc>
          <w:tcPr>
            <w:tcW w:w="490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AASHTO: IM = 33%</w:t>
              <w:br/>
              <w:t>국내 기준은 25% 채택</w:t>
              <w:br/>
              <w:t>노면 상태 양호 가정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충격계수 (IM)</w:t>
              <w:br/>
              <w:t>— 신축이음부</w:t>
            </w:r>
          </w:p>
        </w:tc>
        <w:tc>
          <w:tcPr>
            <w:tcW w:w="255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IM = 0.75 (75%)</w:t>
              <w:br/>
              <w:t>(또는 개별 검토)</w:t>
            </w:r>
          </w:p>
        </w:tc>
        <w:tc>
          <w:tcPr>
            <w:tcW w:w="490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노면 불연속 영향</w:t>
              <w:br/>
              <w:t>국부 부재 설계 시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충격계수 (IM)</w:t>
              <w:br/>
              <w:t>— 피로</w:t>
            </w:r>
          </w:p>
        </w:tc>
        <w:tc>
          <w:tcPr>
            <w:tcW w:w="255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IM = 0.15 (15%)</w:t>
            </w:r>
          </w:p>
        </w:tc>
        <w:tc>
          <w:tcPr>
            <w:tcW w:w="490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피로한계상태 전용</w:t>
              <w:br/>
              <w:t>일반보다 낮게 적용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다차로</w:t>
              <w:br/>
              <w:t>감소계수 (m)</w:t>
            </w:r>
          </w:p>
        </w:tc>
        <w:tc>
          <w:tcPr>
            <w:tcW w:w="255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1차로: m = 1.20</w:t>
              <w:br/>
              <w:t>2차로: m = 1.00</w:t>
              <w:br/>
              <w:t>3차로: m = 0.85</w:t>
              <w:br/>
              <w:t>4차로+: m = 0.65</w:t>
            </w:r>
          </w:p>
        </w:tc>
        <w:tc>
          <w:tcPr>
            <w:tcW w:w="490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동시 재하 확률 반영</w:t>
              <w:br/>
              <w:t>1차로는 오히려 증가</w:t>
              <w:br/>
              <w:t>(편재 하중 효과)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IM은 트럭/탠덤에만 적용 (Lane Load 제외)  |  1차로 m=1.20은 '증가' 계수임에 주의  |  KL-510 = Truck + Lane 동시 재하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 &amp; Code Comparison)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기존 기준 비교: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DB-24(총 432kN, 1대 트럭)에서 KL-510(510kN 트럭 + 12.7kN/m Lane)으로 전환. 장경간에서 Lane Load 중첩 효과로 설계 하중이 DB-24 대비 20~40% 증가.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KL-510 도입 후 교량 바닥판 두께와 거더 단면이 DB-24 시대 대비 평균 15% 이상 증가. 특히 장경간(L &gt; 50m) 연속교에서 Lane Load의 영향이 지배적.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자율주행 군집 주행(Platooning)에 따른 활하중 모델 재검토가 국제적으로 논의 중이며, 국내에서도 중차량 통행 실태조사를 기반으로 한 KL-510 개정이 예고되고 있음.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KL-510  |  Truck(510kN) + Lane(12.7kN/m)  |  IM = 0.25  |  다차로 감소계수(m)  |  KDS 24 12 21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KL-510 구성(3축 트럭 + 등분포)  ② IM 적용 규칙 (트럭 Only, Lane 제외)  ③ 다차로 감소계수 m값 (1.20/1.00/0.85/0.65)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114회 1-3 (활하중 모델)  • 120회 1-9 (본 문제)  • 128회 2-2 (하중조합)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3축 트럭 삽도(축하중+축간거리) + Lane Load 동시 재하를 '하나의 그림'으로 표현하고, IM 미적용 대상(Lane Load)을 명시적으로 구분하면 확실한 고득점.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9번  |  Live Loads KL-510 &amp; IM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