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108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1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10</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10.  </w:t>
            </w:r>
            <w:r>
              <w:rPr>
                <w:rFonts w:ascii="Malgun Gothic" w:hAnsi="Malgun Gothic" w:eastAsia="Malgun Gothic"/>
                <w:b/>
                <w:i w:val="0"/>
                <w:color w:val="0D1B2A"/>
                <w:sz w:val="24"/>
              </w:rPr>
              <w:t>지중구조물설계에서연직토압과수평토압이상쇄되지않아서과대설계되는 문제점을개선하기위해콘크리트구조기준(2012년)에서개정한내용에대하여 설명하시오. 3-1 국가기술자격 기술사 시험문제 기술사 제108 회 제1교시 (시험시간 :100분) 분 야건설 종목 토목구조 기술사수험 번...</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지중구조물설계에서연직토압과수평토압이상쇄되지않아서과대설계되는 문제점을개선하기위해콘크리트구조기준(2012년)에서개정한내용에대하여 설명하시오. 3-1 국가기술자격 기술사 시험문제 기술사 제108 회 제1교시 (시험시간 :100분) 분 야건설 종목 토목구조 기술사수험 번...에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제108회 토목구조기술사  |  1교시 10번  |  지중구조물설계에서연직토압과수평토압이상쇄되지않아서과대설계되는 문제점을개선하기위해콘크리트구조기준(2012년)에서개정한내용에대하여 설명하시오. 3-1 국가기술자격 기술사 시험문제 기술사 제108 회 제1교시 (시험시간 :100분) 분 야건설 종목 토목구조 기술사수험 번...</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