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108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8</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8.  </w:t>
            </w:r>
            <w:r>
              <w:rPr>
                <w:rFonts w:ascii="Malgun Gothic" w:hAnsi="Malgun Gothic" w:eastAsia="Malgun Gothic"/>
                <w:b/>
                <w:i w:val="0"/>
                <w:color w:val="0D1B2A"/>
                <w:sz w:val="24"/>
              </w:rPr>
              <w:t>기존시설물에대한유지관리차원의자산관리개념에대하여설명하시오.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기존시설물에대한유지관리차원의자산관리개념에대하여설명하시오.에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제108회 토목구조기술사  |  1교시 8번  |  기존시설물에대한유지관리차원의자산관리개념에대하여설명하시오.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