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108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다음그림과같은트러스의부재력을변형일치방법에 의하여구하시오. (단,점C는힌지,점A는롤러,탄성계수E와단면적A는모든부재에서동일하다.) 4-2 국가기술자격 기술사 시험문제 기술사 제108 회 제3교시 (시험시간 :100분) 분 야건설 종목 토목구조 기술사수험 번호성 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다음그림과같은트러스의부재력을변형일치방법에 의하여구하시오. (단,점C는힌지,점A는롤러,탄성계수E와단면적A는모든부재에서동일하다.) 4-2 국가기술자격 기술사 시험문제 기술사 제108 회 제3교시 (시험시간 :100분) 분 야건설 종목 토목구조 기술사수험 번호성 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제108회 토목구조기술사  |  3교시 4번  |  다음그림과같은트러스의부재력을변형일치방법에 의하여구하시오. (단,점C는힌지,점A는롤러,탄성계수E와단면적A는모든부재에서동일하다.) 4-2 국가기술자격 기술사 시험문제 기술사 제108 회 제3교시 (시험시간 :100분) 분 야건설 종목 토목구조 기술사수험 번호성 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