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다음그림과같은보-기둥연결부에수직하중 kN을받는볼트접합부를 한계상태설계법으로검토하시오. (단,기둥H-400×400×21×21(SM490),보H-500×300×11×18(SS400), 볼트연결은M24(F10T),플레이트는PL-10×100×325(SS400)...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다음그림과같은보-기둥연결부에수직하중 kN을받는볼트접합부를 한계상태설계법으로검토하시오. (단,기둥H-400×400×21×21(SM490),보H-500×300×11×18(SS400), 볼트연결은M24(F10T),플레이트는PL-10×100×325(SS400)...에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4교시 6번  |  다음그림과같은보-기둥연결부에수직하중 kN을받는볼트접합부를 한계상태설계법으로검토하시오. (단,기둥H-400×400×21×21(SM490),보H-500×300×11×18(SS400), 볼트연결은M24(F10T),플레이트는PL-10×100×325(SS400)...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