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내부에균일한압력=3㎫을받는원형탱크(circulartank)구조물이있다.직경이 4m,높이가3m이고부재의두께가3㎝일때,2축막응력(膜應力,biaxial membranestress)을산정하는일반식을유도하고이를이용하여자오선응력 (meridionalstress) 과원환...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내부에균일한압력=3㎫을받는원형탱크(circulartank)구조물이있다.직경이 4m,높이가3m이고부재의두께가3㎝일때,2축막응력(膜應力,biaxial membranestress)을산정하는일반식을유도하고이를이용하여자오선응력 (meridionalstress) 과원환...에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3교시 1번  |  내부에균일한압력=3㎫을받는원형탱크(circulartank)구조물이있다.직경이 4m,높이가3m이고부재의두께가3㎝일때,2축막응력(膜應力,biaxial membranestress)을산정하는일반식을유도하고이를이용하여자오선응력 (meridionalstress) 과원환...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