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109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5</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5.  </w:t>
            </w:r>
            <w:r>
              <w:rPr>
                <w:rFonts w:ascii="Malgun Gothic" w:hAnsi="Malgun Gothic" w:eastAsia="Malgun Gothic"/>
                <w:b/>
                <w:i w:val="0"/>
                <w:color w:val="0D1B2A"/>
                <w:sz w:val="24"/>
              </w:rPr>
              <w:t>지진으로인한구조물의피해요인과이를최소화하기위해고려하여야할사항에대하여 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지진으로인한구조물의피해요인과이를최소화하기위해고려하여야할사항에대하여 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제109회 토목구조기술사  |  4교시 5번  |  지진으로인한구조물의피해요인과이를최소화하기위해고려하여야할사항에대하여 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