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다음그림과같이,원이5%(∆×)만큼변형이발생하여타원이되었다면, 이원의단면적은몇%정도의변화가발생하는지설명하시오. 2-2 국가기술자격기술사시험문제 기술사제110회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다음그림과같이,원이5%(∆×)만큼변형이발생하여타원이되었다면, 이원의단면적은몇%정도의변화가발생하는지설명하시오. 2-2 국가기술자격기술사시험문제 기술사제110회에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13번  |  다음그림과같이,원이5%(∆×)만큼변형이발생하여타원이되었다면, 이원의단면적은몇%정도의변화가발생하는지설명하시오. 2-2 국가기술자격기술사시험문제 기술사제110회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