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구조재료의비선형거동에서비선형탄성(nonlinearelastic),소성(plastic),점탄성 (viscoelastic),점소성(viscoplastic)에대한응력-변형률관계그래프를그리고설명하시오.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구조재료의비선형거동에서비선형탄성(nonlinearelastic),소성(plastic),점탄성 (viscoelastic),점소성(viscoplastic)에대한응력-변형률관계그래프를그리고설명하시오.에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제110회 토목구조기술사  |  2교시 2번  |  구조재료의비선형거동에서비선형탄성(nonlinearelastic),소성(plastic),점탄성 (viscoelastic),점소성(viscoplastic)에대한응력-변형률관계그래프를그리고설명하시오.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