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도로교설계기준한계상태설계법(2015년)에서부모멘트구간의최소바닥판철근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도로교설계기준한계상태설계법(2015년)에서부모멘트구간의최소바닥판철근에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1교시 8번  |  도로교설계기준한계상태설계법(2015년)에서부모멘트구간의최소바닥판철근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