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그림과같이정팔각형프레임구조물에하중이작용하는경우에대하여축력선도 (AxialForceDiagram),전단력선도(ShearForceDiagram),휨모멘트선도(Bending MomentDiagram)을구하고개략적인변형도(DeformedConfiguration)를그리시오...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그림과같이정팔각형프레임구조물에하중이작용하는경우에대하여축력선도 (AxialForceDiagram),전단력선도(ShearForceDiagram),휨모멘트선도(Bending MomentDiagram)을구하고개략적인변형도(DeformedConfiguration)를그리시오...에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3교시 5번  |  그림과같이정팔각형프레임구조물에하중이작용하는경우에대하여축력선도 (AxialForceDiagram),전단력선도(ShearForceDiagram),휨모멘트선도(Bending MomentDiagram)을구하고개략적인변형도(DeformedConfiguration)를그리시오...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