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111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6</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6.  </w:t>
            </w:r>
            <w:r>
              <w:rPr>
                <w:rFonts w:ascii="Malgun Gothic" w:hAnsi="Malgun Gothic" w:eastAsia="Malgun Gothic"/>
                <w:b/>
                <w:i w:val="0"/>
                <w:color w:val="0D1B2A"/>
                <w:sz w:val="24"/>
              </w:rPr>
              <w:t>철근콘크리트교량의안전진단과업수행절차와필요한시험항목에대하여설명하시오. 2-2 국가기술자격기술사시험문제 기술사제111회</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철근콘크리트교량의안전진단과업수행절차와필요한시험항목에대하여설명하시오. 2-2 국가기술자격기술사시험문제 기술사제111회에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제111회 토목구조기술사  |  3교시 6번  |  철근콘크리트교량의안전진단과업수행절차와필요한시험항목에대하여설명하시오. 2-2 국가기술자격기술사시험문제 기술사제111회</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