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도로교설계기준(한계상태설계법)에규정된충격하중에대하여설명하시오.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도로교설계기준(한계상태설계법)에규정된충격하중에대하여설명하시오.에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10번  |  도로교설계기준(한계상태설계법)에규정된충격하중에대하여설명하시오.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