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도로교설계기준(한계상태설계법)에관하여다음사항을설명하시오.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도로교설계기준(한계상태설계법)에관하여다음사항을설명하시오.에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2번  |  도로교설계기준(한계상태설계법)에관하여다음사항을설명하시오.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