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112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강재의평균항복강도와변동계수가각각400MPa,3%이고,평균부재응력과응력의 변동계수가각각360MPa,2.5%일때신뢰도지수(β)를구하시오. (단,재료의항복강도와부재응력은독립적이고정규분포임)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강재의평균항복강도와변동계수가각각400MPa,3%이고,평균부재응력과응력의 변동계수가각각360MPa,2.5%일때신뢰도지수(β)를구하시오. (단,재료의항복강도와부재응력은독립적이고정규분포임)에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제112회 토목구조기술사  |  2교시 3번  |  강재의평균항복강도와변동계수가각각400MPa,3%이고,평균부재응력과응력의 변동계수가각각360MPa,2.5%일때신뢰도지수(β)를구하시오. (단,재료의항복강도와부재응력은독립적이고정규분포임)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