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콘크리트를충전한합성강기둥의구조적특징 1–1 청렴은 건전한 국가 재정의 첫걸음 국가기술자격기술사시험문제 기술사제113회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콘크리트를충전한합성강기둥의구조적특징 1–1 청렴은 건전한 국가 재정의 첫걸음 국가기술자격기술사시험문제 기술사제113회에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1교시 13번  |  콘크리트를충전한합성강기둥의구조적특징 1–1 청렴은 건전한 국가 재정의 첫걸음 국가기술자격기술사시험문제 기술사제113회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