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도로교설계기준(한계상태설계법,2016)에서곡선의영향을고려한긴장재의부재 상세를설명하시오.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도로교설계기준(한계상태설계법,2016)에서곡선의영향을고려한긴장재의부재 상세를설명하시오.에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2번  |  도로교설계기준(한계상태설계법,2016)에서곡선의영향을고려한긴장재의부재 상세를설명하시오.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