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콘크리트의설계기준압축강도:40MPa 2–2 청렴은 건전한 국가 재정의 첫걸음 국가기술자격기술사시험문제 기술사제113회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콘크리트의설계기준압축강도:40MPa 2–2 청렴은 건전한 국가 재정의 첫걸음 국가기술자격기술사시험문제 기술사제113회에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2교시 3번  |  콘크리트의설계기준압축강도:40MPa 2–2 청렴은 건전한 국가 재정의 첫걸음 국가기술자격기술사시험문제 기술사제113회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