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직사각형단면폭×높이의단철근철근콘크리트보에최소철근만이배근되어 있는상태이다.콘크리트구조기준 (2012)에따라,이보의공칭휨모멘트 와 균열모멘트 간의관계를설명하시오. (단,콘크리트의설계기준압축강도 는MPa,경량콘크리트계수 는1이고...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직사각형단면폭×높이의단철근철근콘크리트보에최소철근만이배근되어 있는상태이다.콘크리트구조기준 (2012)에따라,이보의공칭휨모멘트 와 균열모멘트 간의관계를설명하시오. (단,콘크리트의설계기준압축강도 는MPa,경량콘크리트계수 는1이고...에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제113회 토목구조기술사  |  2교시 5번  |  직사각형단면폭×높이의단철근철근콘크리트보에최소철근만이배근되어 있는상태이다.콘크리트구조기준 (2012)에따라,이보의공칭휨모멘트 와 균열모멘트 간의관계를설명하시오. (단,콘크리트의설계기준압축강도 는MPa,경량콘크리트계수 는1이고...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