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특별한기준이없을경우도로교설계기준(한계상태설계법,2016년)에서처짐기준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특별한기준이없을경우도로교설계기준(한계상태설계법,2016년)에서처짐기준에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10번  |  특별한기준이없을경우도로교설계기준(한계상태설계법,2016년)에서처짐기준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